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B399" w14:textId="77777777" w:rsidR="0016698F" w:rsidRDefault="000D3251">
      <w:pPr>
        <w:pStyle w:val="Textkrper"/>
        <w:ind w:left="96"/>
        <w:rPr>
          <w:rFonts w:ascii="Times New Roman"/>
        </w:rPr>
      </w:pPr>
      <w:r>
        <w:rPr>
          <w:rFonts w:ascii="Times New Roman"/>
        </w:rPr>
      </w:r>
      <w:r>
        <w:rPr>
          <w:rFonts w:ascii="Times New Roman"/>
        </w:rPr>
        <w:pict w14:anchorId="3E1CA3A4">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inset="0,0,0,0">
                <w:txbxContent>
                  <w:p w14:paraId="6BBE9069" w14:textId="77777777" w:rsidR="0016698F" w:rsidRDefault="0016698F">
                    <w:pPr>
                      <w:rPr>
                        <w:rFonts w:ascii="Times New Roman"/>
                        <w:sz w:val="26"/>
                      </w:rPr>
                    </w:pPr>
                  </w:p>
                  <w:p w14:paraId="08B6F114" w14:textId="77777777" w:rsidR="0016698F" w:rsidRDefault="0016698F">
                    <w:pPr>
                      <w:spacing w:before="4"/>
                      <w:rPr>
                        <w:rFonts w:ascii="Times New Roman"/>
                        <w:sz w:val="25"/>
                      </w:rPr>
                    </w:pPr>
                  </w:p>
                  <w:p w14:paraId="6D4B3327" w14:textId="77777777" w:rsidR="0016698F" w:rsidRDefault="000D3251">
                    <w:pPr>
                      <w:ind w:left="1963"/>
                      <w:rPr>
                        <w:sz w:val="24"/>
                      </w:rPr>
                    </w:pPr>
                    <w:r>
                      <w:rPr>
                        <w:sz w:val="24"/>
                      </w:rPr>
                      <w:t>SAA 19 – Chargenfreigabe</w:t>
                    </w:r>
                  </w:p>
                </w:txbxContent>
              </v:textbox>
            </v:shape>
            <v:shape id="_x0000_s1027" type="#_x0000_t202" style="position:absolute;left:21;top:21;width:2880;height:1637" filled="f" strokeweight="2.16pt">
              <v:textbox inset="0,0,0,0">
                <w:txbxContent>
                  <w:p w14:paraId="1A856193" w14:textId="77777777" w:rsidR="0016698F" w:rsidRDefault="0016698F">
                    <w:pPr>
                      <w:rPr>
                        <w:rFonts w:ascii="Times New Roman"/>
                        <w:sz w:val="24"/>
                      </w:rPr>
                    </w:pPr>
                  </w:p>
                  <w:p w14:paraId="09FD0811" w14:textId="77777777" w:rsidR="0016698F" w:rsidRDefault="0016698F">
                    <w:pPr>
                      <w:rPr>
                        <w:rFonts w:ascii="Times New Roman"/>
                        <w:sz w:val="29"/>
                      </w:rPr>
                    </w:pPr>
                  </w:p>
                  <w:p w14:paraId="4B2B287A" w14:textId="5C434D5C" w:rsidR="0016698F" w:rsidRDefault="000D3251">
                    <w:pPr>
                      <w:ind w:left="47"/>
                      <w:rPr>
                        <w:b/>
                      </w:rPr>
                    </w:pPr>
                    <w:r>
                      <w:rPr>
                        <w:b/>
                      </w:rPr>
                      <w:t>Ordination Dr. NN</w:t>
                    </w:r>
                  </w:p>
                </w:txbxContent>
              </v:textbox>
            </v:shape>
            <w10:anchorlock/>
          </v:group>
        </w:pict>
      </w:r>
    </w:p>
    <w:p w14:paraId="5F35C9D9" w14:textId="77777777" w:rsidR="0016698F" w:rsidRDefault="0016698F">
      <w:pPr>
        <w:pStyle w:val="Textkrper"/>
        <w:spacing w:before="8"/>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16698F" w14:paraId="7ECD6DB1" w14:textId="77777777">
        <w:trPr>
          <w:trHeight w:val="371"/>
        </w:trPr>
        <w:tc>
          <w:tcPr>
            <w:tcW w:w="1582" w:type="dxa"/>
          </w:tcPr>
          <w:p w14:paraId="2D8D7ECC" w14:textId="77777777" w:rsidR="0016698F" w:rsidRDefault="000D3251">
            <w:pPr>
              <w:pStyle w:val="TableParagraph"/>
              <w:spacing w:before="94"/>
              <w:rPr>
                <w:sz w:val="16"/>
              </w:rPr>
            </w:pPr>
            <w:r>
              <w:rPr>
                <w:sz w:val="16"/>
              </w:rPr>
              <w:t>Erstellt:</w:t>
            </w:r>
          </w:p>
        </w:tc>
        <w:tc>
          <w:tcPr>
            <w:tcW w:w="3240" w:type="dxa"/>
          </w:tcPr>
          <w:p w14:paraId="28462058" w14:textId="7C0BD17C" w:rsidR="0016698F" w:rsidRDefault="000D3251">
            <w:pPr>
              <w:pStyle w:val="TableParagraph"/>
              <w:spacing w:before="94"/>
              <w:rPr>
                <w:sz w:val="16"/>
              </w:rPr>
            </w:pPr>
            <w:r>
              <w:rPr>
                <w:sz w:val="16"/>
              </w:rPr>
              <w:t>NN</w:t>
            </w:r>
          </w:p>
        </w:tc>
        <w:tc>
          <w:tcPr>
            <w:tcW w:w="1416" w:type="dxa"/>
          </w:tcPr>
          <w:p w14:paraId="25538758" w14:textId="77777777" w:rsidR="0016698F" w:rsidRDefault="000D3251">
            <w:pPr>
              <w:pStyle w:val="TableParagraph"/>
              <w:spacing w:before="94"/>
              <w:rPr>
                <w:sz w:val="16"/>
              </w:rPr>
            </w:pPr>
            <w:r>
              <w:rPr>
                <w:sz w:val="16"/>
              </w:rPr>
              <w:t>Unterschrift:</w:t>
            </w:r>
          </w:p>
        </w:tc>
        <w:tc>
          <w:tcPr>
            <w:tcW w:w="3403" w:type="dxa"/>
          </w:tcPr>
          <w:p w14:paraId="107BF75D" w14:textId="77777777" w:rsidR="0016698F" w:rsidRDefault="0016698F">
            <w:pPr>
              <w:pStyle w:val="TableParagraph"/>
              <w:ind w:left="0"/>
              <w:rPr>
                <w:rFonts w:ascii="Times New Roman"/>
                <w:sz w:val="18"/>
              </w:rPr>
            </w:pPr>
          </w:p>
        </w:tc>
      </w:tr>
      <w:tr w:rsidR="0016698F" w14:paraId="698943C2" w14:textId="77777777">
        <w:trPr>
          <w:trHeight w:val="335"/>
        </w:trPr>
        <w:tc>
          <w:tcPr>
            <w:tcW w:w="1582" w:type="dxa"/>
          </w:tcPr>
          <w:p w14:paraId="29F6275F" w14:textId="77777777" w:rsidR="0016698F" w:rsidRDefault="000D3251">
            <w:pPr>
              <w:pStyle w:val="TableParagraph"/>
              <w:spacing w:before="75"/>
              <w:rPr>
                <w:sz w:val="16"/>
              </w:rPr>
            </w:pPr>
            <w:r>
              <w:rPr>
                <w:sz w:val="16"/>
              </w:rPr>
              <w:t>Freigegeben:</w:t>
            </w:r>
          </w:p>
        </w:tc>
        <w:tc>
          <w:tcPr>
            <w:tcW w:w="3240" w:type="dxa"/>
          </w:tcPr>
          <w:p w14:paraId="63513BF4" w14:textId="766F622E" w:rsidR="0016698F" w:rsidRDefault="000D3251">
            <w:pPr>
              <w:pStyle w:val="TableParagraph"/>
              <w:spacing w:before="75"/>
              <w:rPr>
                <w:sz w:val="16"/>
              </w:rPr>
            </w:pPr>
            <w:r>
              <w:rPr>
                <w:sz w:val="16"/>
              </w:rPr>
              <w:t>Dr. NN</w:t>
            </w:r>
          </w:p>
        </w:tc>
        <w:tc>
          <w:tcPr>
            <w:tcW w:w="1416" w:type="dxa"/>
          </w:tcPr>
          <w:p w14:paraId="3E75F4AE" w14:textId="77777777" w:rsidR="0016698F" w:rsidRDefault="000D3251">
            <w:pPr>
              <w:pStyle w:val="TableParagraph"/>
              <w:spacing w:before="75"/>
              <w:rPr>
                <w:sz w:val="16"/>
              </w:rPr>
            </w:pPr>
            <w:r>
              <w:rPr>
                <w:sz w:val="16"/>
              </w:rPr>
              <w:t>Unterschrift:</w:t>
            </w:r>
          </w:p>
        </w:tc>
        <w:tc>
          <w:tcPr>
            <w:tcW w:w="3403" w:type="dxa"/>
          </w:tcPr>
          <w:p w14:paraId="4E388669" w14:textId="77777777" w:rsidR="0016698F" w:rsidRDefault="0016698F">
            <w:pPr>
              <w:pStyle w:val="TableParagraph"/>
              <w:ind w:left="0"/>
              <w:rPr>
                <w:rFonts w:ascii="Times New Roman"/>
                <w:sz w:val="18"/>
              </w:rPr>
            </w:pPr>
          </w:p>
        </w:tc>
      </w:tr>
      <w:tr w:rsidR="0016698F" w14:paraId="37722C95" w14:textId="77777777">
        <w:trPr>
          <w:trHeight w:val="340"/>
        </w:trPr>
        <w:tc>
          <w:tcPr>
            <w:tcW w:w="1582" w:type="dxa"/>
          </w:tcPr>
          <w:p w14:paraId="51F94C9B" w14:textId="77777777" w:rsidR="0016698F" w:rsidRDefault="000D3251">
            <w:pPr>
              <w:pStyle w:val="TableParagraph"/>
              <w:spacing w:before="78"/>
              <w:rPr>
                <w:sz w:val="16"/>
              </w:rPr>
            </w:pPr>
            <w:r>
              <w:rPr>
                <w:sz w:val="16"/>
              </w:rPr>
              <w:t>Gültig ab:</w:t>
            </w:r>
          </w:p>
        </w:tc>
        <w:tc>
          <w:tcPr>
            <w:tcW w:w="3240" w:type="dxa"/>
          </w:tcPr>
          <w:p w14:paraId="63FCBC0F" w14:textId="77777777" w:rsidR="0016698F" w:rsidRDefault="000D3251">
            <w:pPr>
              <w:pStyle w:val="TableParagraph"/>
              <w:spacing w:before="78"/>
              <w:rPr>
                <w:sz w:val="16"/>
              </w:rPr>
            </w:pPr>
            <w:r>
              <w:rPr>
                <w:sz w:val="16"/>
              </w:rPr>
              <w:t>August 2019</w:t>
            </w:r>
          </w:p>
        </w:tc>
        <w:tc>
          <w:tcPr>
            <w:tcW w:w="1416" w:type="dxa"/>
          </w:tcPr>
          <w:p w14:paraId="71C77EE9" w14:textId="77777777" w:rsidR="0016698F" w:rsidRDefault="0016698F">
            <w:pPr>
              <w:pStyle w:val="TableParagraph"/>
              <w:ind w:left="0"/>
              <w:rPr>
                <w:rFonts w:ascii="Times New Roman"/>
                <w:sz w:val="18"/>
              </w:rPr>
            </w:pPr>
          </w:p>
        </w:tc>
        <w:tc>
          <w:tcPr>
            <w:tcW w:w="3403" w:type="dxa"/>
          </w:tcPr>
          <w:p w14:paraId="0D5CAD54" w14:textId="77777777" w:rsidR="0016698F" w:rsidRDefault="0016698F">
            <w:pPr>
              <w:pStyle w:val="TableParagraph"/>
              <w:ind w:left="0"/>
              <w:rPr>
                <w:rFonts w:ascii="Times New Roman"/>
                <w:sz w:val="18"/>
              </w:rPr>
            </w:pPr>
          </w:p>
        </w:tc>
      </w:tr>
    </w:tbl>
    <w:p w14:paraId="32252B65" w14:textId="77777777" w:rsidR="0016698F" w:rsidRDefault="0016698F">
      <w:pPr>
        <w:pStyle w:val="Textkrper"/>
        <w:spacing w:before="2"/>
        <w:rPr>
          <w:rFonts w:ascii="Times New Roman"/>
          <w:sz w:val="24"/>
        </w:rPr>
      </w:pPr>
    </w:p>
    <w:p w14:paraId="56FE7E4F" w14:textId="77777777" w:rsidR="0016698F" w:rsidRDefault="000D3251">
      <w:pPr>
        <w:pStyle w:val="berschrift1"/>
        <w:numPr>
          <w:ilvl w:val="0"/>
          <w:numId w:val="2"/>
        </w:numPr>
        <w:tabs>
          <w:tab w:val="left" w:pos="730"/>
          <w:tab w:val="left" w:pos="731"/>
        </w:tabs>
        <w:spacing w:before="94"/>
        <w:ind w:hanging="433"/>
      </w:pPr>
      <w:r>
        <w:t>Zweck</w:t>
      </w:r>
    </w:p>
    <w:p w14:paraId="7C407483" w14:textId="77777777" w:rsidR="0016698F" w:rsidRDefault="0016698F">
      <w:pPr>
        <w:pStyle w:val="Textkrper"/>
        <w:spacing w:before="4"/>
        <w:rPr>
          <w:b/>
          <w:sz w:val="21"/>
        </w:rPr>
      </w:pPr>
    </w:p>
    <w:p w14:paraId="4FC2C14C" w14:textId="77777777" w:rsidR="0016698F" w:rsidRDefault="000D3251">
      <w:pPr>
        <w:pStyle w:val="Textkrper"/>
        <w:ind w:left="298"/>
      </w:pPr>
      <w:r>
        <w:t>Diese Standard – Arbeitsanweisung (SAA) regelt Chargenfreigabe des Autokalven</w:t>
      </w:r>
    </w:p>
    <w:p w14:paraId="7D7E5640" w14:textId="77777777" w:rsidR="0016698F" w:rsidRDefault="0016698F">
      <w:pPr>
        <w:pStyle w:val="Textkrper"/>
        <w:rPr>
          <w:sz w:val="22"/>
        </w:rPr>
      </w:pPr>
    </w:p>
    <w:p w14:paraId="72BFC6B0" w14:textId="77777777" w:rsidR="0016698F" w:rsidRDefault="0016698F">
      <w:pPr>
        <w:pStyle w:val="Textkrper"/>
        <w:spacing w:before="4"/>
        <w:rPr>
          <w:sz w:val="19"/>
        </w:rPr>
      </w:pPr>
    </w:p>
    <w:p w14:paraId="42364E71" w14:textId="77777777" w:rsidR="0016698F" w:rsidRDefault="000D3251">
      <w:pPr>
        <w:pStyle w:val="berschrift1"/>
        <w:numPr>
          <w:ilvl w:val="0"/>
          <w:numId w:val="2"/>
        </w:numPr>
        <w:tabs>
          <w:tab w:val="left" w:pos="730"/>
          <w:tab w:val="left" w:pos="731"/>
        </w:tabs>
        <w:ind w:hanging="433"/>
      </w:pPr>
      <w:r>
        <w:t>Verantwortlichkeiten</w:t>
      </w:r>
    </w:p>
    <w:p w14:paraId="386C0C4F" w14:textId="77777777" w:rsidR="0016698F" w:rsidRDefault="0016698F">
      <w:pPr>
        <w:pStyle w:val="Textkrper"/>
        <w:spacing w:before="4"/>
        <w:rPr>
          <w:b/>
          <w:sz w:val="21"/>
        </w:rPr>
      </w:pPr>
    </w:p>
    <w:p w14:paraId="24210293" w14:textId="77777777" w:rsidR="0016698F" w:rsidRDefault="000D3251">
      <w:pPr>
        <w:pStyle w:val="Textkrper"/>
        <w:ind w:left="298"/>
      </w:pPr>
      <w:r>
        <w:t>Mitarbeiter/innen in der Aufbereitung die die erforderliche Ausbildung, Kenntnis und Erfahrung haben.</w:t>
      </w:r>
    </w:p>
    <w:p w14:paraId="216C8D02" w14:textId="77777777" w:rsidR="0016698F" w:rsidRDefault="0016698F">
      <w:pPr>
        <w:pStyle w:val="Textkrper"/>
        <w:rPr>
          <w:sz w:val="22"/>
        </w:rPr>
      </w:pPr>
    </w:p>
    <w:p w14:paraId="5C6A43C4" w14:textId="77777777" w:rsidR="0016698F" w:rsidRDefault="0016698F">
      <w:pPr>
        <w:pStyle w:val="Textkrper"/>
        <w:spacing w:before="4"/>
        <w:rPr>
          <w:sz w:val="19"/>
        </w:rPr>
      </w:pPr>
    </w:p>
    <w:p w14:paraId="73B69F53" w14:textId="77777777" w:rsidR="0016698F" w:rsidRDefault="000D3251">
      <w:pPr>
        <w:pStyle w:val="berschrift1"/>
        <w:numPr>
          <w:ilvl w:val="0"/>
          <w:numId w:val="2"/>
        </w:numPr>
        <w:tabs>
          <w:tab w:val="left" w:pos="730"/>
          <w:tab w:val="left" w:pos="731"/>
        </w:tabs>
        <w:ind w:hanging="433"/>
      </w:pPr>
      <w:r>
        <w:t>Durchführung</w:t>
      </w:r>
    </w:p>
    <w:p w14:paraId="400B2D49" w14:textId="77777777" w:rsidR="0016698F" w:rsidRDefault="0016698F">
      <w:pPr>
        <w:pStyle w:val="Textkrper"/>
        <w:spacing w:before="4"/>
        <w:rPr>
          <w:b/>
          <w:sz w:val="21"/>
        </w:rPr>
      </w:pPr>
    </w:p>
    <w:p w14:paraId="07D5265C" w14:textId="77777777" w:rsidR="0016698F" w:rsidRDefault="000D3251">
      <w:pPr>
        <w:pStyle w:val="Textkrper"/>
        <w:ind w:left="298"/>
      </w:pPr>
      <w:r>
        <w:t>Nach erfolgreich abgelaufenem Sterilisationsprozess wird der Autoklav geöffnet, der Chargenindikator entfernt, ausgewertet und mit Chargen</w:t>
      </w:r>
      <w:r>
        <w:t>nummer und Datum dokumentiert.</w:t>
      </w:r>
    </w:p>
    <w:p w14:paraId="172D4CEC" w14:textId="77777777" w:rsidR="0016698F" w:rsidRDefault="000D3251">
      <w:pPr>
        <w:pStyle w:val="Textkrper"/>
        <w:spacing w:before="121"/>
        <w:ind w:left="298"/>
      </w:pPr>
      <w:r>
        <w:t>Ist der, wie in SAA 07 5.1 beschriebene Bowie Dick Test desselben Tages erfolgreich aufgelaufen dokumentiert und auch der Chargenindikator positiv zu beurteilen kann der Autoklav ausgeräumt werden.</w:t>
      </w:r>
    </w:p>
    <w:p w14:paraId="3FECC7BC" w14:textId="77777777" w:rsidR="0016698F" w:rsidRDefault="000D3251">
      <w:pPr>
        <w:pStyle w:val="Textkrper"/>
        <w:spacing w:before="118"/>
        <w:ind w:left="298" w:right="288"/>
        <w:jc w:val="both"/>
      </w:pPr>
      <w:r>
        <w:t>Die Sterilisationsbeutel we</w:t>
      </w:r>
      <w:r>
        <w:t>rden auf Risse und sonstige Fehler überprüft. Gibt es einen deutlichen Farbumschlag auf den am Sterilisationsbeutel angebrachten Indikator werden die Beutel per Etikettiermaschine mit der aktuellen Chargennummer versehen und per Hand datiert.</w:t>
      </w:r>
    </w:p>
    <w:p w14:paraId="79B75481" w14:textId="77777777" w:rsidR="0016698F" w:rsidRDefault="000D3251">
      <w:pPr>
        <w:pStyle w:val="Textkrper"/>
        <w:spacing w:before="121"/>
        <w:ind w:left="298" w:right="290"/>
        <w:jc w:val="both"/>
      </w:pPr>
      <w:r>
        <w:t>Sind alle fol</w:t>
      </w:r>
      <w:r>
        <w:t>genden Punkte positiv zu bewerten wird die Charge freigegeben und dies in der Chargenfreigabeliste Dokumentiert.</w:t>
      </w:r>
    </w:p>
    <w:p w14:paraId="0931D792" w14:textId="77777777" w:rsidR="0016698F" w:rsidRDefault="000D3251">
      <w:pPr>
        <w:pStyle w:val="Listenabsatz"/>
        <w:numPr>
          <w:ilvl w:val="0"/>
          <w:numId w:val="1"/>
        </w:numPr>
        <w:tabs>
          <w:tab w:val="left" w:pos="853"/>
        </w:tabs>
        <w:spacing w:before="119"/>
        <w:rPr>
          <w:sz w:val="20"/>
        </w:rPr>
      </w:pPr>
      <w:r>
        <w:rPr>
          <w:sz w:val="20"/>
        </w:rPr>
        <w:t>erfolgreich abgelaufener und dokumentierter</w:t>
      </w:r>
      <w:r>
        <w:rPr>
          <w:spacing w:val="-2"/>
          <w:sz w:val="20"/>
        </w:rPr>
        <w:t xml:space="preserve"> </w:t>
      </w:r>
      <w:r>
        <w:rPr>
          <w:sz w:val="20"/>
        </w:rPr>
        <w:t>Sterilisationsprozess</w:t>
      </w:r>
    </w:p>
    <w:p w14:paraId="5827B582" w14:textId="77777777" w:rsidR="0016698F" w:rsidRDefault="000D3251">
      <w:pPr>
        <w:pStyle w:val="Listenabsatz"/>
        <w:numPr>
          <w:ilvl w:val="0"/>
          <w:numId w:val="1"/>
        </w:numPr>
        <w:tabs>
          <w:tab w:val="left" w:pos="853"/>
        </w:tabs>
        <w:rPr>
          <w:sz w:val="20"/>
        </w:rPr>
      </w:pPr>
      <w:r>
        <w:rPr>
          <w:sz w:val="20"/>
        </w:rPr>
        <w:t>positiv bewerteter und dokumentierter Bowie Dick Test des selben</w:t>
      </w:r>
      <w:r>
        <w:rPr>
          <w:spacing w:val="-1"/>
          <w:sz w:val="20"/>
        </w:rPr>
        <w:t xml:space="preserve"> </w:t>
      </w:r>
      <w:r>
        <w:rPr>
          <w:sz w:val="20"/>
        </w:rPr>
        <w:t>Tages</w:t>
      </w:r>
    </w:p>
    <w:p w14:paraId="066B2248" w14:textId="77777777" w:rsidR="0016698F" w:rsidRDefault="000D3251">
      <w:pPr>
        <w:pStyle w:val="Listenabsatz"/>
        <w:numPr>
          <w:ilvl w:val="0"/>
          <w:numId w:val="1"/>
        </w:numPr>
        <w:tabs>
          <w:tab w:val="left" w:pos="853"/>
        </w:tabs>
        <w:spacing w:before="1"/>
        <w:rPr>
          <w:sz w:val="20"/>
        </w:rPr>
      </w:pPr>
      <w:r>
        <w:rPr>
          <w:sz w:val="20"/>
        </w:rPr>
        <w:t>positi</w:t>
      </w:r>
      <w:r>
        <w:rPr>
          <w:sz w:val="20"/>
        </w:rPr>
        <w:t>v bewerteter und dokumentierter Helix Test der freizugebenden</w:t>
      </w:r>
      <w:r>
        <w:rPr>
          <w:spacing w:val="-4"/>
          <w:sz w:val="20"/>
        </w:rPr>
        <w:t xml:space="preserve"> </w:t>
      </w:r>
      <w:r>
        <w:rPr>
          <w:sz w:val="20"/>
        </w:rPr>
        <w:t>Charge</w:t>
      </w:r>
    </w:p>
    <w:p w14:paraId="570EE6C4" w14:textId="77777777" w:rsidR="0016698F" w:rsidRDefault="000D3251">
      <w:pPr>
        <w:pStyle w:val="Listenabsatz"/>
        <w:numPr>
          <w:ilvl w:val="0"/>
          <w:numId w:val="1"/>
        </w:numPr>
        <w:tabs>
          <w:tab w:val="left" w:pos="853"/>
        </w:tabs>
        <w:rPr>
          <w:sz w:val="20"/>
        </w:rPr>
      </w:pPr>
      <w:r>
        <w:rPr>
          <w:sz w:val="20"/>
        </w:rPr>
        <w:t>deutlicher Farbumschlag der Sterilisationsbeutel eigenen Indikatoren</w:t>
      </w:r>
    </w:p>
    <w:p w14:paraId="71B7D966" w14:textId="77777777" w:rsidR="0016698F" w:rsidRDefault="000D3251">
      <w:pPr>
        <w:pStyle w:val="Listenabsatz"/>
        <w:numPr>
          <w:ilvl w:val="0"/>
          <w:numId w:val="1"/>
        </w:numPr>
        <w:tabs>
          <w:tab w:val="left" w:pos="853"/>
        </w:tabs>
        <w:spacing w:before="1" w:line="229" w:lineRule="exact"/>
        <w:rPr>
          <w:sz w:val="20"/>
        </w:rPr>
      </w:pPr>
      <w:r>
        <w:rPr>
          <w:sz w:val="20"/>
        </w:rPr>
        <w:t>unversehrte</w:t>
      </w:r>
      <w:r>
        <w:rPr>
          <w:spacing w:val="1"/>
          <w:sz w:val="20"/>
        </w:rPr>
        <w:t xml:space="preserve"> </w:t>
      </w:r>
      <w:r>
        <w:rPr>
          <w:sz w:val="20"/>
        </w:rPr>
        <w:t>Sterilisationsbeutel</w:t>
      </w:r>
    </w:p>
    <w:p w14:paraId="351C02FC" w14:textId="77777777" w:rsidR="0016698F" w:rsidRDefault="000D3251">
      <w:pPr>
        <w:pStyle w:val="Listenabsatz"/>
        <w:numPr>
          <w:ilvl w:val="0"/>
          <w:numId w:val="1"/>
        </w:numPr>
        <w:tabs>
          <w:tab w:val="left" w:pos="853"/>
        </w:tabs>
        <w:spacing w:line="229" w:lineRule="exact"/>
        <w:rPr>
          <w:sz w:val="20"/>
        </w:rPr>
      </w:pPr>
      <w:r>
        <w:rPr>
          <w:sz w:val="20"/>
        </w:rPr>
        <w:t>Chargennummer auf jedem Sterilisationsbeutel</w:t>
      </w:r>
      <w:r>
        <w:rPr>
          <w:spacing w:val="3"/>
          <w:sz w:val="20"/>
        </w:rPr>
        <w:t xml:space="preserve"> </w:t>
      </w:r>
      <w:r>
        <w:rPr>
          <w:sz w:val="20"/>
        </w:rPr>
        <w:t>angebracht</w:t>
      </w:r>
    </w:p>
    <w:p w14:paraId="0EAB4ACD" w14:textId="77777777" w:rsidR="0016698F" w:rsidRDefault="000D3251">
      <w:pPr>
        <w:pStyle w:val="Listenabsatz"/>
        <w:numPr>
          <w:ilvl w:val="0"/>
          <w:numId w:val="1"/>
        </w:numPr>
        <w:tabs>
          <w:tab w:val="left" w:pos="853"/>
        </w:tabs>
        <w:rPr>
          <w:sz w:val="20"/>
        </w:rPr>
      </w:pPr>
      <w:r>
        <w:rPr>
          <w:sz w:val="20"/>
        </w:rPr>
        <w:t>Datum auf jedem Sterilisationsbeutel</w:t>
      </w:r>
      <w:r>
        <w:rPr>
          <w:spacing w:val="7"/>
          <w:sz w:val="20"/>
        </w:rPr>
        <w:t xml:space="preserve"> </w:t>
      </w:r>
      <w:r>
        <w:rPr>
          <w:sz w:val="20"/>
        </w:rPr>
        <w:t>angebracht</w:t>
      </w:r>
    </w:p>
    <w:p w14:paraId="5C61585D" w14:textId="77777777" w:rsidR="0016698F" w:rsidRDefault="0016698F">
      <w:pPr>
        <w:pStyle w:val="Textkrper"/>
      </w:pPr>
    </w:p>
    <w:p w14:paraId="1D87C2FA" w14:textId="77777777" w:rsidR="0016698F" w:rsidRDefault="0016698F">
      <w:pPr>
        <w:pStyle w:val="Textkrper"/>
      </w:pPr>
    </w:p>
    <w:p w14:paraId="7C4FA677" w14:textId="77777777" w:rsidR="0016698F" w:rsidRDefault="0016698F">
      <w:pPr>
        <w:pStyle w:val="Textkrper"/>
      </w:pPr>
    </w:p>
    <w:p w14:paraId="16B22589" w14:textId="77777777" w:rsidR="0016698F" w:rsidRDefault="0016698F">
      <w:pPr>
        <w:pStyle w:val="Textkrper"/>
      </w:pPr>
    </w:p>
    <w:p w14:paraId="4B56A773" w14:textId="77777777" w:rsidR="0016698F" w:rsidRDefault="0016698F">
      <w:pPr>
        <w:pStyle w:val="Textkrper"/>
      </w:pPr>
    </w:p>
    <w:p w14:paraId="5662C6D6" w14:textId="77777777" w:rsidR="0016698F" w:rsidRDefault="0016698F">
      <w:pPr>
        <w:pStyle w:val="Textkrper"/>
      </w:pPr>
    </w:p>
    <w:p w14:paraId="2672D457" w14:textId="77777777" w:rsidR="0016698F" w:rsidRDefault="0016698F">
      <w:pPr>
        <w:pStyle w:val="Textkrper"/>
      </w:pPr>
    </w:p>
    <w:p w14:paraId="1E48C3DB" w14:textId="77777777" w:rsidR="0016698F" w:rsidRDefault="0016698F">
      <w:pPr>
        <w:pStyle w:val="Textkrper"/>
      </w:pPr>
    </w:p>
    <w:p w14:paraId="688E6F83" w14:textId="77777777" w:rsidR="0016698F" w:rsidRDefault="0016698F">
      <w:pPr>
        <w:pStyle w:val="Textkrper"/>
      </w:pPr>
    </w:p>
    <w:p w14:paraId="3B58F551" w14:textId="77777777" w:rsidR="0016698F" w:rsidRDefault="0016698F">
      <w:pPr>
        <w:pStyle w:val="Textkrper"/>
      </w:pPr>
    </w:p>
    <w:p w14:paraId="5EC80083" w14:textId="77777777" w:rsidR="0016698F" w:rsidRDefault="0016698F">
      <w:pPr>
        <w:pStyle w:val="Textkrper"/>
      </w:pPr>
    </w:p>
    <w:p w14:paraId="39C8847F" w14:textId="77777777" w:rsidR="0016698F" w:rsidRDefault="0016698F">
      <w:pPr>
        <w:pStyle w:val="Textkrper"/>
      </w:pPr>
    </w:p>
    <w:p w14:paraId="5C8FCCFC" w14:textId="77777777" w:rsidR="0016698F" w:rsidRDefault="0016698F">
      <w:pPr>
        <w:pStyle w:val="Textkrper"/>
      </w:pPr>
    </w:p>
    <w:p w14:paraId="13B7B904" w14:textId="77777777" w:rsidR="0016698F" w:rsidRDefault="0016698F">
      <w:pPr>
        <w:pStyle w:val="Textkrper"/>
      </w:pPr>
    </w:p>
    <w:p w14:paraId="0A417D49" w14:textId="77777777" w:rsidR="0016698F" w:rsidRDefault="0016698F">
      <w:pPr>
        <w:pStyle w:val="Textkrper"/>
      </w:pPr>
    </w:p>
    <w:p w14:paraId="0D702128" w14:textId="77777777" w:rsidR="0016698F" w:rsidRDefault="0016698F">
      <w:pPr>
        <w:pStyle w:val="Textkrper"/>
      </w:pPr>
    </w:p>
    <w:p w14:paraId="21B4A186" w14:textId="77777777" w:rsidR="0016698F" w:rsidRDefault="0016698F">
      <w:pPr>
        <w:pStyle w:val="Textkrper"/>
      </w:pPr>
    </w:p>
    <w:p w14:paraId="29A548AE" w14:textId="77777777" w:rsidR="0016698F" w:rsidRDefault="0016698F">
      <w:pPr>
        <w:pStyle w:val="Textkrper"/>
      </w:pPr>
    </w:p>
    <w:p w14:paraId="44E1FB20" w14:textId="77777777" w:rsidR="0016698F" w:rsidRDefault="0016698F">
      <w:pPr>
        <w:pStyle w:val="Textkrper"/>
      </w:pPr>
    </w:p>
    <w:p w14:paraId="2C6BD225" w14:textId="77777777" w:rsidR="0016698F" w:rsidRDefault="0016698F">
      <w:pPr>
        <w:pStyle w:val="Textkrper"/>
        <w:spacing w:before="7"/>
        <w:rPr>
          <w:sz w:val="28"/>
        </w:rPr>
      </w:pPr>
    </w:p>
    <w:p w14:paraId="3F698EE9" w14:textId="77777777" w:rsidR="0016698F" w:rsidRDefault="000D3251">
      <w:pPr>
        <w:spacing w:before="96"/>
        <w:ind w:right="283"/>
        <w:jc w:val="right"/>
        <w:rPr>
          <w:sz w:val="16"/>
        </w:rPr>
      </w:pPr>
      <w:r>
        <w:rPr>
          <w:sz w:val="16"/>
        </w:rPr>
        <w:t>Seite 1 von 1</w:t>
      </w:r>
    </w:p>
    <w:sectPr w:rsidR="0016698F">
      <w:type w:val="continuous"/>
      <w:pgSz w:w="11900" w:h="16840"/>
      <w:pgMar w:top="700" w:right="8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818"/>
    <w:multiLevelType w:val="hybridMultilevel"/>
    <w:tmpl w:val="666CAD60"/>
    <w:lvl w:ilvl="0" w:tplc="DBE44154">
      <w:numFmt w:val="bullet"/>
      <w:lvlText w:val="-"/>
      <w:lvlJc w:val="left"/>
      <w:pPr>
        <w:ind w:left="852" w:hanging="123"/>
      </w:pPr>
      <w:rPr>
        <w:rFonts w:ascii="Arial" w:eastAsia="Arial" w:hAnsi="Arial" w:cs="Arial" w:hint="default"/>
        <w:w w:val="99"/>
        <w:sz w:val="20"/>
        <w:szCs w:val="20"/>
      </w:rPr>
    </w:lvl>
    <w:lvl w:ilvl="1" w:tplc="8390A53E">
      <w:numFmt w:val="bullet"/>
      <w:lvlText w:val="•"/>
      <w:lvlJc w:val="left"/>
      <w:pPr>
        <w:ind w:left="1768" w:hanging="123"/>
      </w:pPr>
      <w:rPr>
        <w:rFonts w:hint="default"/>
      </w:rPr>
    </w:lvl>
    <w:lvl w:ilvl="2" w:tplc="E90857AE">
      <w:numFmt w:val="bullet"/>
      <w:lvlText w:val="•"/>
      <w:lvlJc w:val="left"/>
      <w:pPr>
        <w:ind w:left="2676" w:hanging="123"/>
      </w:pPr>
      <w:rPr>
        <w:rFonts w:hint="default"/>
      </w:rPr>
    </w:lvl>
    <w:lvl w:ilvl="3" w:tplc="382C49CC">
      <w:numFmt w:val="bullet"/>
      <w:lvlText w:val="•"/>
      <w:lvlJc w:val="left"/>
      <w:pPr>
        <w:ind w:left="3584" w:hanging="123"/>
      </w:pPr>
      <w:rPr>
        <w:rFonts w:hint="default"/>
      </w:rPr>
    </w:lvl>
    <w:lvl w:ilvl="4" w:tplc="981022E2">
      <w:numFmt w:val="bullet"/>
      <w:lvlText w:val="•"/>
      <w:lvlJc w:val="left"/>
      <w:pPr>
        <w:ind w:left="4492" w:hanging="123"/>
      </w:pPr>
      <w:rPr>
        <w:rFonts w:hint="default"/>
      </w:rPr>
    </w:lvl>
    <w:lvl w:ilvl="5" w:tplc="AD82E69E">
      <w:numFmt w:val="bullet"/>
      <w:lvlText w:val="•"/>
      <w:lvlJc w:val="left"/>
      <w:pPr>
        <w:ind w:left="5400" w:hanging="123"/>
      </w:pPr>
      <w:rPr>
        <w:rFonts w:hint="default"/>
      </w:rPr>
    </w:lvl>
    <w:lvl w:ilvl="6" w:tplc="D4F8C944">
      <w:numFmt w:val="bullet"/>
      <w:lvlText w:val="•"/>
      <w:lvlJc w:val="left"/>
      <w:pPr>
        <w:ind w:left="6308" w:hanging="123"/>
      </w:pPr>
      <w:rPr>
        <w:rFonts w:hint="default"/>
      </w:rPr>
    </w:lvl>
    <w:lvl w:ilvl="7" w:tplc="C92C247C">
      <w:numFmt w:val="bullet"/>
      <w:lvlText w:val="•"/>
      <w:lvlJc w:val="left"/>
      <w:pPr>
        <w:ind w:left="7216" w:hanging="123"/>
      </w:pPr>
      <w:rPr>
        <w:rFonts w:hint="default"/>
      </w:rPr>
    </w:lvl>
    <w:lvl w:ilvl="8" w:tplc="1B806264">
      <w:numFmt w:val="bullet"/>
      <w:lvlText w:val="•"/>
      <w:lvlJc w:val="left"/>
      <w:pPr>
        <w:ind w:left="8124" w:hanging="123"/>
      </w:pPr>
      <w:rPr>
        <w:rFonts w:hint="default"/>
      </w:rPr>
    </w:lvl>
  </w:abstractNum>
  <w:abstractNum w:abstractNumId="1" w15:restartNumberingAfterBreak="0">
    <w:nsid w:val="1AD218E8"/>
    <w:multiLevelType w:val="hybridMultilevel"/>
    <w:tmpl w:val="5EE28844"/>
    <w:lvl w:ilvl="0" w:tplc="FFCCC0C8">
      <w:start w:val="1"/>
      <w:numFmt w:val="decimal"/>
      <w:lvlText w:val="%1"/>
      <w:lvlJc w:val="left"/>
      <w:pPr>
        <w:ind w:left="730" w:hanging="432"/>
        <w:jc w:val="left"/>
      </w:pPr>
      <w:rPr>
        <w:rFonts w:ascii="Arial" w:eastAsia="Arial" w:hAnsi="Arial" w:cs="Arial" w:hint="default"/>
        <w:b/>
        <w:bCs/>
        <w:w w:val="100"/>
        <w:sz w:val="22"/>
        <w:szCs w:val="22"/>
      </w:rPr>
    </w:lvl>
    <w:lvl w:ilvl="1" w:tplc="5608F0E6">
      <w:numFmt w:val="bullet"/>
      <w:lvlText w:val="•"/>
      <w:lvlJc w:val="left"/>
      <w:pPr>
        <w:ind w:left="1660" w:hanging="432"/>
      </w:pPr>
      <w:rPr>
        <w:rFonts w:hint="default"/>
      </w:rPr>
    </w:lvl>
    <w:lvl w:ilvl="2" w:tplc="2BCA6876">
      <w:numFmt w:val="bullet"/>
      <w:lvlText w:val="•"/>
      <w:lvlJc w:val="left"/>
      <w:pPr>
        <w:ind w:left="2580" w:hanging="432"/>
      </w:pPr>
      <w:rPr>
        <w:rFonts w:hint="default"/>
      </w:rPr>
    </w:lvl>
    <w:lvl w:ilvl="3" w:tplc="F44C9204">
      <w:numFmt w:val="bullet"/>
      <w:lvlText w:val="•"/>
      <w:lvlJc w:val="left"/>
      <w:pPr>
        <w:ind w:left="3500" w:hanging="432"/>
      </w:pPr>
      <w:rPr>
        <w:rFonts w:hint="default"/>
      </w:rPr>
    </w:lvl>
    <w:lvl w:ilvl="4" w:tplc="39C45C34">
      <w:numFmt w:val="bullet"/>
      <w:lvlText w:val="•"/>
      <w:lvlJc w:val="left"/>
      <w:pPr>
        <w:ind w:left="4420" w:hanging="432"/>
      </w:pPr>
      <w:rPr>
        <w:rFonts w:hint="default"/>
      </w:rPr>
    </w:lvl>
    <w:lvl w:ilvl="5" w:tplc="BFACDC0E">
      <w:numFmt w:val="bullet"/>
      <w:lvlText w:val="•"/>
      <w:lvlJc w:val="left"/>
      <w:pPr>
        <w:ind w:left="5340" w:hanging="432"/>
      </w:pPr>
      <w:rPr>
        <w:rFonts w:hint="default"/>
      </w:rPr>
    </w:lvl>
    <w:lvl w:ilvl="6" w:tplc="C970888A">
      <w:numFmt w:val="bullet"/>
      <w:lvlText w:val="•"/>
      <w:lvlJc w:val="left"/>
      <w:pPr>
        <w:ind w:left="6260" w:hanging="432"/>
      </w:pPr>
      <w:rPr>
        <w:rFonts w:hint="default"/>
      </w:rPr>
    </w:lvl>
    <w:lvl w:ilvl="7" w:tplc="82404398">
      <w:numFmt w:val="bullet"/>
      <w:lvlText w:val="•"/>
      <w:lvlJc w:val="left"/>
      <w:pPr>
        <w:ind w:left="7180" w:hanging="432"/>
      </w:pPr>
      <w:rPr>
        <w:rFonts w:hint="default"/>
      </w:rPr>
    </w:lvl>
    <w:lvl w:ilvl="8" w:tplc="959ACA82">
      <w:numFmt w:val="bullet"/>
      <w:lvlText w:val="•"/>
      <w:lvlJc w:val="left"/>
      <w:pPr>
        <w:ind w:left="8100" w:hanging="4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6698F"/>
    <w:rsid w:val="000D3251"/>
    <w:rsid w:val="00166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CD2019"/>
  <w15:docId w15:val="{8D0E53D4-83B5-411A-9351-04A0449D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
      <w:ind w:left="730" w:hanging="43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852" w:hanging="12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1350</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19 Chargenfreigabe.docx</dc:title>
  <dc:creator>user</dc:creator>
  <cp:lastModifiedBy>Gerald Oppeck</cp:lastModifiedBy>
  <cp:revision>2</cp:revision>
  <dcterms:created xsi:type="dcterms:W3CDTF">2020-02-24T10:05:00Z</dcterms:created>
  <dcterms:modified xsi:type="dcterms:W3CDTF">2021-06-04T09:11:00Z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