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EE7BE" w14:textId="4286A384" w:rsidR="006D6259" w:rsidRDefault="006D6259" w:rsidP="006D6259">
      <w:pPr>
        <w:spacing w:line="240" w:lineRule="auto"/>
        <w:rPr>
          <w:rFonts w:ascii="Roboto" w:eastAsia="Times New Roman" w:hAnsi="Roboto" w:cs="Times New Roman"/>
          <w:caps/>
          <w:color w:val="707070"/>
          <w:sz w:val="17"/>
          <w:szCs w:val="17"/>
          <w:lang w:eastAsia="de-DE"/>
        </w:rPr>
      </w:pPr>
      <w:r>
        <w:rPr>
          <w:rFonts w:ascii="Roboto" w:eastAsia="Times New Roman" w:hAnsi="Roboto" w:cs="Times New Roman"/>
          <w:caps/>
          <w:color w:val="707070"/>
          <w:sz w:val="17"/>
          <w:szCs w:val="17"/>
          <w:lang w:eastAsia="de-DE"/>
        </w:rPr>
        <w:t xml:space="preserve">QUELLE:  </w:t>
      </w:r>
    </w:p>
    <w:p w14:paraId="423BE515" w14:textId="61707954" w:rsidR="006D6259" w:rsidRDefault="006D6259" w:rsidP="006D6259">
      <w:pPr>
        <w:spacing w:line="240" w:lineRule="auto"/>
        <w:rPr>
          <w:rFonts w:ascii="Roboto" w:eastAsia="Times New Roman" w:hAnsi="Roboto" w:cs="Times New Roman"/>
          <w:caps/>
          <w:color w:val="707070"/>
          <w:sz w:val="17"/>
          <w:szCs w:val="17"/>
          <w:lang w:eastAsia="de-DE"/>
        </w:rPr>
      </w:pPr>
      <w:r w:rsidRPr="006D6259">
        <w:rPr>
          <w:rFonts w:ascii="Roboto" w:eastAsia="Times New Roman" w:hAnsi="Roboto" w:cs="Times New Roman"/>
          <w:caps/>
          <w:color w:val="707070"/>
          <w:sz w:val="17"/>
          <w:szCs w:val="17"/>
          <w:lang w:eastAsia="de-DE"/>
        </w:rPr>
        <w:t>https://www.dentalmagazin.de/praxiszahnmedizin/prophylaxe/mundspuelloesung-gegen-corona-und-biofilm/</w:t>
      </w:r>
    </w:p>
    <w:p w14:paraId="4570054D" w14:textId="77777777" w:rsidR="006D6259" w:rsidRDefault="006D6259" w:rsidP="006D6259">
      <w:pPr>
        <w:spacing w:line="240" w:lineRule="auto"/>
        <w:rPr>
          <w:rFonts w:ascii="Roboto" w:eastAsia="Times New Roman" w:hAnsi="Roboto" w:cs="Times New Roman"/>
          <w:caps/>
          <w:color w:val="707070"/>
          <w:sz w:val="17"/>
          <w:szCs w:val="17"/>
          <w:lang w:eastAsia="de-DE"/>
        </w:rPr>
      </w:pPr>
    </w:p>
    <w:p w14:paraId="038ED78D" w14:textId="347D4941" w:rsidR="006D6259" w:rsidRPr="006D6259" w:rsidRDefault="006D6259" w:rsidP="006D6259">
      <w:pPr>
        <w:spacing w:line="240" w:lineRule="auto"/>
        <w:rPr>
          <w:rFonts w:ascii="Roboto" w:eastAsia="Times New Roman" w:hAnsi="Roboto" w:cs="Times New Roman"/>
          <w:color w:val="222222"/>
          <w:sz w:val="18"/>
          <w:szCs w:val="18"/>
          <w:lang w:eastAsia="de-DE"/>
        </w:rPr>
      </w:pPr>
      <w:r w:rsidRPr="006D6259">
        <w:rPr>
          <w:rFonts w:ascii="Roboto" w:eastAsia="Times New Roman" w:hAnsi="Roboto" w:cs="Times New Roman"/>
          <w:caps/>
          <w:color w:val="707070"/>
          <w:sz w:val="17"/>
          <w:szCs w:val="17"/>
          <w:lang w:eastAsia="de-DE"/>
        </w:rPr>
        <w:t>AB</w:t>
      </w:r>
      <w:r w:rsidRPr="006D6259">
        <w:rPr>
          <w:rFonts w:ascii="Roboto" w:eastAsia="Times New Roman" w:hAnsi="Roboto" w:cs="Times New Roman"/>
          <w:color w:val="222222"/>
          <w:sz w:val="18"/>
          <w:szCs w:val="18"/>
          <w:lang w:eastAsia="de-DE"/>
        </w:rPr>
        <w:t> </w:t>
      </w:r>
      <w:r w:rsidRPr="006D6259">
        <w:rPr>
          <w:rFonts w:ascii="Roboto" w:eastAsia="Times New Roman" w:hAnsi="Roboto" w:cs="Times New Roman"/>
          <w:color w:val="707070"/>
          <w:sz w:val="17"/>
          <w:szCs w:val="17"/>
          <w:lang w:eastAsia="de-DE"/>
        </w:rPr>
        <w:t>02.03.2021 / 07:55</w:t>
      </w:r>
    </w:p>
    <w:p w14:paraId="19EFE4E9" w14:textId="77777777" w:rsidR="006D6259" w:rsidRPr="006D6259" w:rsidRDefault="006D6259" w:rsidP="006D6259">
      <w:pPr>
        <w:spacing w:after="0" w:line="240" w:lineRule="auto"/>
        <w:rPr>
          <w:rFonts w:ascii="Times New Roman" w:eastAsia="Times New Roman" w:hAnsi="Times New Roman" w:cs="Times New Roman"/>
          <w:sz w:val="24"/>
          <w:szCs w:val="24"/>
          <w:lang w:eastAsia="de-DE"/>
        </w:rPr>
      </w:pPr>
      <w:r w:rsidRPr="006D6259">
        <w:rPr>
          <w:rFonts w:ascii="Roboto" w:eastAsia="Times New Roman" w:hAnsi="Roboto" w:cs="Times New Roman"/>
          <w:b/>
          <w:bCs/>
          <w:color w:val="01637B"/>
          <w:sz w:val="17"/>
          <w:szCs w:val="17"/>
          <w:lang w:eastAsia="de-DE"/>
        </w:rPr>
        <w:t>Infektionsschutz und Biofilmkontrolle </w:t>
      </w:r>
    </w:p>
    <w:p w14:paraId="232D8A53" w14:textId="77777777" w:rsidR="006D6259" w:rsidRPr="006D6259" w:rsidRDefault="006D6259" w:rsidP="006D6259">
      <w:pPr>
        <w:spacing w:after="75" w:line="360" w:lineRule="atLeast"/>
        <w:outlineLvl w:val="0"/>
        <w:rPr>
          <w:rFonts w:ascii="Roboto" w:eastAsia="Times New Roman" w:hAnsi="Roboto" w:cs="Times New Roman"/>
          <w:color w:val="222222"/>
          <w:kern w:val="36"/>
          <w:sz w:val="36"/>
          <w:szCs w:val="36"/>
          <w:lang w:eastAsia="de-DE"/>
        </w:rPr>
      </w:pPr>
      <w:r w:rsidRPr="006D6259">
        <w:rPr>
          <w:rFonts w:ascii="Roboto" w:eastAsia="Times New Roman" w:hAnsi="Roboto" w:cs="Times New Roman"/>
          <w:color w:val="222222"/>
          <w:kern w:val="36"/>
          <w:sz w:val="36"/>
          <w:szCs w:val="36"/>
          <w:lang w:eastAsia="de-DE"/>
        </w:rPr>
        <w:t>Diese Mundspüllösungen wirken gegen Corona und den Biofilm</w:t>
      </w:r>
    </w:p>
    <w:p w14:paraId="2520572A" w14:textId="77777777" w:rsidR="006D6259" w:rsidRPr="006D6259" w:rsidRDefault="006D6259" w:rsidP="006D6259">
      <w:pPr>
        <w:spacing w:before="150" w:after="150" w:line="240" w:lineRule="auto"/>
        <w:rPr>
          <w:rFonts w:ascii="Roboto" w:eastAsia="Times New Roman" w:hAnsi="Roboto" w:cs="Times New Roman"/>
          <w:i/>
          <w:iCs/>
          <w:color w:val="404040"/>
          <w:sz w:val="21"/>
          <w:szCs w:val="21"/>
          <w:lang w:eastAsia="de-DE"/>
        </w:rPr>
      </w:pPr>
      <w:r w:rsidRPr="006D6259">
        <w:rPr>
          <w:rFonts w:ascii="Roboto" w:eastAsia="Times New Roman" w:hAnsi="Roboto" w:cs="Times New Roman"/>
          <w:i/>
          <w:iCs/>
          <w:color w:val="404040"/>
          <w:sz w:val="21"/>
          <w:szCs w:val="21"/>
          <w:lang w:eastAsia="de-DE"/>
        </w:rPr>
        <w:t xml:space="preserve">„Infektionsschutz und Biofilmkontrolle – was leisten Mundspüllösungen?“ Das war das Thema eines </w:t>
      </w:r>
      <w:proofErr w:type="spellStart"/>
      <w:r w:rsidRPr="006D6259">
        <w:rPr>
          <w:rFonts w:ascii="Roboto" w:eastAsia="Times New Roman" w:hAnsi="Roboto" w:cs="Times New Roman"/>
          <w:i/>
          <w:iCs/>
          <w:color w:val="404040"/>
          <w:sz w:val="21"/>
          <w:szCs w:val="21"/>
          <w:lang w:eastAsia="de-DE"/>
        </w:rPr>
        <w:t>Roundtable</w:t>
      </w:r>
      <w:proofErr w:type="spellEnd"/>
      <w:r w:rsidRPr="006D6259">
        <w:rPr>
          <w:rFonts w:ascii="Roboto" w:eastAsia="Times New Roman" w:hAnsi="Roboto" w:cs="Times New Roman"/>
          <w:i/>
          <w:iCs/>
          <w:color w:val="404040"/>
          <w:sz w:val="21"/>
          <w:szCs w:val="21"/>
          <w:lang w:eastAsia="de-DE"/>
        </w:rPr>
        <w:t xml:space="preserve">-Gesprächs mit Fachleuten der Medizin und Zahnmedizin. Auf Einladung des DENTAL MAGAZINs und des international agierenden Forschungsunternehmens </w:t>
      </w:r>
      <w:proofErr w:type="spellStart"/>
      <w:r w:rsidRPr="006D6259">
        <w:rPr>
          <w:rFonts w:ascii="Roboto" w:eastAsia="Times New Roman" w:hAnsi="Roboto" w:cs="Times New Roman"/>
          <w:i/>
          <w:iCs/>
          <w:color w:val="404040"/>
          <w:sz w:val="21"/>
          <w:szCs w:val="21"/>
          <w:lang w:eastAsia="de-DE"/>
        </w:rPr>
        <w:t>Dentaid</w:t>
      </w:r>
      <w:proofErr w:type="spellEnd"/>
      <w:r w:rsidRPr="006D6259">
        <w:rPr>
          <w:rFonts w:ascii="Roboto" w:eastAsia="Times New Roman" w:hAnsi="Roboto" w:cs="Times New Roman"/>
          <w:i/>
          <w:iCs/>
          <w:color w:val="404040"/>
          <w:sz w:val="21"/>
          <w:szCs w:val="21"/>
          <w:lang w:eastAsia="de-DE"/>
        </w:rPr>
        <w:t xml:space="preserve"> diskutierten Experten die Evidenz antiseptischer Wirkstoffe sowie Wirkstoffkombinationen (PERIO AID </w:t>
      </w:r>
      <w:proofErr w:type="spellStart"/>
      <w:r w:rsidRPr="006D6259">
        <w:rPr>
          <w:rFonts w:ascii="Roboto" w:eastAsia="Times New Roman" w:hAnsi="Roboto" w:cs="Times New Roman"/>
          <w:i/>
          <w:iCs/>
          <w:color w:val="404040"/>
          <w:sz w:val="21"/>
          <w:szCs w:val="21"/>
          <w:lang w:eastAsia="de-DE"/>
        </w:rPr>
        <w:t>Active</w:t>
      </w:r>
      <w:proofErr w:type="spellEnd"/>
      <w:r w:rsidRPr="006D6259">
        <w:rPr>
          <w:rFonts w:ascii="Roboto" w:eastAsia="Times New Roman" w:hAnsi="Roboto" w:cs="Times New Roman"/>
          <w:i/>
          <w:iCs/>
          <w:color w:val="404040"/>
          <w:sz w:val="21"/>
          <w:szCs w:val="21"/>
          <w:lang w:eastAsia="de-DE"/>
        </w:rPr>
        <w:t xml:space="preserve"> Control) und gaben konkrete Handlungsempfehlungen für den Infektionsschutz und das Biofilmmanagement.</w:t>
      </w:r>
    </w:p>
    <w:p w14:paraId="64BCA4E5" w14:textId="77777777" w:rsidR="006D6259" w:rsidRPr="006D6259" w:rsidRDefault="006D6259" w:rsidP="006D6259">
      <w:pPr>
        <w:spacing w:before="240" w:after="240" w:line="240" w:lineRule="auto"/>
        <w:rPr>
          <w:rFonts w:ascii="Times New Roman" w:eastAsia="Times New Roman" w:hAnsi="Times New Roman" w:cs="Times New Roman"/>
          <w:sz w:val="24"/>
          <w:szCs w:val="24"/>
          <w:lang w:eastAsia="de-DE"/>
        </w:rPr>
      </w:pPr>
      <w:r w:rsidRPr="006D6259">
        <w:rPr>
          <w:rFonts w:ascii="Times New Roman" w:eastAsia="Times New Roman" w:hAnsi="Times New Roman" w:cs="Times New Roman"/>
          <w:sz w:val="24"/>
          <w:szCs w:val="24"/>
          <w:lang w:eastAsia="de-DE"/>
        </w:rPr>
        <w:pict w14:anchorId="47190C9B">
          <v:rect id="_x0000_i1025" style="width:0;height:.75pt" o:hrstd="t" o:hrnoshade="t" o:hr="t" fillcolor="#222" stroked="f"/>
        </w:pict>
      </w:r>
    </w:p>
    <w:p w14:paraId="340EDFB3" w14:textId="77777777" w:rsidR="006D6259" w:rsidRPr="006D6259" w:rsidRDefault="006D6259" w:rsidP="006D6259">
      <w:pPr>
        <w:spacing w:before="240" w:after="240" w:line="240" w:lineRule="auto"/>
        <w:rPr>
          <w:rFonts w:ascii="Times New Roman" w:eastAsia="Times New Roman" w:hAnsi="Times New Roman" w:cs="Times New Roman"/>
          <w:sz w:val="24"/>
          <w:szCs w:val="24"/>
          <w:lang w:eastAsia="de-DE"/>
        </w:rPr>
      </w:pPr>
      <w:r w:rsidRPr="006D6259">
        <w:rPr>
          <w:rFonts w:ascii="Times New Roman" w:eastAsia="Times New Roman" w:hAnsi="Times New Roman" w:cs="Times New Roman"/>
          <w:noProof/>
          <w:sz w:val="24"/>
          <w:szCs w:val="24"/>
          <w:lang w:eastAsia="de-DE"/>
        </w:rPr>
        <w:drawing>
          <wp:inline distT="0" distB="0" distL="0" distR="0" wp14:anchorId="27056762" wp14:editId="155BE29C">
            <wp:extent cx="5715000" cy="3219450"/>
            <wp:effectExtent l="0" t="0" r="0" b="0"/>
            <wp:docPr id="3" name="Grafik 3" descr="Mundspüllösungen Co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ndspüllösungen Coro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14:paraId="39A8AF31" w14:textId="77777777" w:rsidR="006D6259" w:rsidRPr="006D6259" w:rsidRDefault="006D6259" w:rsidP="006D6259">
      <w:pPr>
        <w:spacing w:after="150" w:line="240" w:lineRule="auto"/>
        <w:rPr>
          <w:rFonts w:ascii="Roboto" w:eastAsia="Times New Roman" w:hAnsi="Roboto" w:cs="Times New Roman"/>
          <w:color w:val="000000"/>
          <w:sz w:val="20"/>
          <w:szCs w:val="20"/>
          <w:lang w:eastAsia="de-DE"/>
        </w:rPr>
      </w:pPr>
      <w:r w:rsidRPr="006D6259">
        <w:rPr>
          <w:rFonts w:ascii="Roboto" w:eastAsia="Times New Roman" w:hAnsi="Roboto" w:cs="Times New Roman"/>
          <w:color w:val="000000"/>
          <w:sz w:val="20"/>
          <w:szCs w:val="20"/>
          <w:lang w:eastAsia="de-DE"/>
        </w:rPr>
        <w:t xml:space="preserve">Was bringt das Gurgeln und Spülen mit Mundspüllösungen gegen das neuartige Coronavirus und den Biofilm? Ein </w:t>
      </w:r>
      <w:proofErr w:type="spellStart"/>
      <w:r w:rsidRPr="006D6259">
        <w:rPr>
          <w:rFonts w:ascii="Roboto" w:eastAsia="Times New Roman" w:hAnsi="Roboto" w:cs="Times New Roman"/>
          <w:color w:val="000000"/>
          <w:sz w:val="20"/>
          <w:szCs w:val="20"/>
          <w:lang w:eastAsia="de-DE"/>
        </w:rPr>
        <w:t>Roundtable</w:t>
      </w:r>
      <w:proofErr w:type="spellEnd"/>
      <w:r w:rsidRPr="006D6259">
        <w:rPr>
          <w:rFonts w:ascii="Roboto" w:eastAsia="Times New Roman" w:hAnsi="Roboto" w:cs="Times New Roman"/>
          <w:color w:val="000000"/>
          <w:sz w:val="20"/>
          <w:szCs w:val="20"/>
          <w:lang w:eastAsia="de-DE"/>
        </w:rPr>
        <w:t xml:space="preserve">-Gespräch liefert Antworten. © </w:t>
      </w:r>
      <w:proofErr w:type="spellStart"/>
      <w:r w:rsidRPr="006D6259">
        <w:rPr>
          <w:rFonts w:ascii="Roboto" w:eastAsia="Times New Roman" w:hAnsi="Roboto" w:cs="Times New Roman"/>
          <w:color w:val="000000"/>
          <w:sz w:val="20"/>
          <w:szCs w:val="20"/>
          <w:lang w:eastAsia="de-DE"/>
        </w:rPr>
        <w:t>romanets_v</w:t>
      </w:r>
      <w:proofErr w:type="spellEnd"/>
      <w:r w:rsidRPr="006D6259">
        <w:rPr>
          <w:rFonts w:ascii="Roboto" w:eastAsia="Times New Roman" w:hAnsi="Roboto" w:cs="Times New Roman"/>
          <w:color w:val="000000"/>
          <w:sz w:val="20"/>
          <w:szCs w:val="20"/>
          <w:lang w:eastAsia="de-DE"/>
        </w:rPr>
        <w:t xml:space="preserve"> – stock.adobe.com</w:t>
      </w:r>
    </w:p>
    <w:p w14:paraId="1755CA7D" w14:textId="77777777" w:rsidR="006D6259" w:rsidRPr="006D6259" w:rsidRDefault="006D6259" w:rsidP="006D6259">
      <w:pPr>
        <w:spacing w:before="240" w:after="240" w:line="240" w:lineRule="auto"/>
        <w:rPr>
          <w:rFonts w:ascii="Times New Roman" w:eastAsia="Times New Roman" w:hAnsi="Times New Roman" w:cs="Times New Roman"/>
          <w:sz w:val="24"/>
          <w:szCs w:val="24"/>
          <w:lang w:eastAsia="de-DE"/>
        </w:rPr>
      </w:pPr>
      <w:r w:rsidRPr="006D6259">
        <w:rPr>
          <w:rFonts w:ascii="Times New Roman" w:eastAsia="Times New Roman" w:hAnsi="Times New Roman" w:cs="Times New Roman"/>
          <w:sz w:val="24"/>
          <w:szCs w:val="24"/>
          <w:lang w:eastAsia="de-DE"/>
        </w:rPr>
        <w:pict w14:anchorId="01114382">
          <v:rect id="_x0000_i1027" style="width:0;height:.75pt" o:hrstd="t" o:hrnoshade="t" o:hr="t" fillcolor="#222" stroked="f"/>
        </w:pict>
      </w:r>
    </w:p>
    <w:p w14:paraId="5145CF29"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Teilnehmer waren der Virologe </w:t>
      </w:r>
      <w:r w:rsidRPr="006D6259">
        <w:rPr>
          <w:rFonts w:ascii="Roboto" w:eastAsia="Times New Roman" w:hAnsi="Roboto" w:cs="Times New Roman"/>
          <w:b/>
          <w:bCs/>
          <w:color w:val="404040"/>
          <w:sz w:val="21"/>
          <w:szCs w:val="21"/>
          <w:lang w:eastAsia="de-DE"/>
        </w:rPr>
        <w:t>Dr. Dieter Hoffmann</w:t>
      </w:r>
      <w:r w:rsidRPr="006D6259">
        <w:rPr>
          <w:rFonts w:ascii="Roboto" w:eastAsia="Times New Roman" w:hAnsi="Roboto" w:cs="Times New Roman"/>
          <w:color w:val="404040"/>
          <w:sz w:val="21"/>
          <w:szCs w:val="21"/>
          <w:lang w:eastAsia="de-DE"/>
        </w:rPr>
        <w:t>, Stellvertretender Leiter des Instituts für Virologie der Technischen Universität München, </w:t>
      </w:r>
      <w:r w:rsidRPr="006D6259">
        <w:rPr>
          <w:rFonts w:ascii="Roboto" w:eastAsia="Times New Roman" w:hAnsi="Roboto" w:cs="Times New Roman"/>
          <w:b/>
          <w:bCs/>
          <w:color w:val="404040"/>
          <w:sz w:val="21"/>
          <w:szCs w:val="21"/>
          <w:lang w:eastAsia="de-DE"/>
        </w:rPr>
        <w:t>Dr. Lena Katharina Müller</w:t>
      </w:r>
      <w:r w:rsidRPr="006D6259">
        <w:rPr>
          <w:rFonts w:ascii="Roboto" w:eastAsia="Times New Roman" w:hAnsi="Roboto" w:cs="Times New Roman"/>
          <w:color w:val="404040"/>
          <w:sz w:val="21"/>
          <w:szCs w:val="21"/>
          <w:lang w:eastAsia="de-DE"/>
        </w:rPr>
        <w:t>, wissenschaftliche Mitarbeiterin der Klinik und Poliklinik für Mund-, Kiefer- und Gesichtschirurgie der Universität Mainz, </w:t>
      </w:r>
      <w:r w:rsidRPr="006D6259">
        <w:rPr>
          <w:rFonts w:ascii="Roboto" w:eastAsia="Times New Roman" w:hAnsi="Roboto" w:cs="Times New Roman"/>
          <w:b/>
          <w:bCs/>
          <w:color w:val="404040"/>
          <w:sz w:val="21"/>
          <w:szCs w:val="21"/>
          <w:lang w:eastAsia="de-DE"/>
        </w:rPr>
        <w:t xml:space="preserve">PD Dr. Fabian </w:t>
      </w:r>
      <w:proofErr w:type="spellStart"/>
      <w:r w:rsidRPr="006D6259">
        <w:rPr>
          <w:rFonts w:ascii="Roboto" w:eastAsia="Times New Roman" w:hAnsi="Roboto" w:cs="Times New Roman"/>
          <w:b/>
          <w:bCs/>
          <w:color w:val="404040"/>
          <w:sz w:val="21"/>
          <w:szCs w:val="21"/>
          <w:lang w:eastAsia="de-DE"/>
        </w:rPr>
        <w:t>Cieplik</w:t>
      </w:r>
      <w:proofErr w:type="spellEnd"/>
      <w:r w:rsidRPr="006D6259">
        <w:rPr>
          <w:rFonts w:ascii="Roboto" w:eastAsia="Times New Roman" w:hAnsi="Roboto" w:cs="Times New Roman"/>
          <w:color w:val="404040"/>
          <w:sz w:val="21"/>
          <w:szCs w:val="21"/>
          <w:lang w:eastAsia="de-DE"/>
        </w:rPr>
        <w:t>, Oberarzt an der Poliklinik für Zahnerhaltung und Parodontologie des Universitätsklinikums Regensburg, </w:t>
      </w:r>
      <w:r w:rsidRPr="006D6259">
        <w:rPr>
          <w:rFonts w:ascii="Roboto" w:eastAsia="Times New Roman" w:hAnsi="Roboto" w:cs="Times New Roman"/>
          <w:b/>
          <w:bCs/>
          <w:color w:val="404040"/>
          <w:sz w:val="21"/>
          <w:szCs w:val="21"/>
          <w:lang w:eastAsia="de-DE"/>
        </w:rPr>
        <w:t xml:space="preserve">Prof. Dr. Nicole </w:t>
      </w:r>
      <w:proofErr w:type="spellStart"/>
      <w:r w:rsidRPr="006D6259">
        <w:rPr>
          <w:rFonts w:ascii="Roboto" w:eastAsia="Times New Roman" w:hAnsi="Roboto" w:cs="Times New Roman"/>
          <w:b/>
          <w:bCs/>
          <w:color w:val="404040"/>
          <w:sz w:val="21"/>
          <w:szCs w:val="21"/>
          <w:lang w:eastAsia="de-DE"/>
        </w:rPr>
        <w:t>Arweiler</w:t>
      </w:r>
      <w:proofErr w:type="spellEnd"/>
      <w:r w:rsidRPr="006D6259">
        <w:rPr>
          <w:rFonts w:ascii="Roboto" w:eastAsia="Times New Roman" w:hAnsi="Roboto" w:cs="Times New Roman"/>
          <w:color w:val="404040"/>
          <w:sz w:val="21"/>
          <w:szCs w:val="21"/>
          <w:lang w:eastAsia="de-DE"/>
        </w:rPr>
        <w:t xml:space="preserve">, Direktorin der Klinik für Parodontologie und </w:t>
      </w:r>
      <w:proofErr w:type="spellStart"/>
      <w:r w:rsidRPr="006D6259">
        <w:rPr>
          <w:rFonts w:ascii="Roboto" w:eastAsia="Times New Roman" w:hAnsi="Roboto" w:cs="Times New Roman"/>
          <w:color w:val="404040"/>
          <w:sz w:val="21"/>
          <w:szCs w:val="21"/>
          <w:lang w:eastAsia="de-DE"/>
        </w:rPr>
        <w:t>periimplantäre</w:t>
      </w:r>
      <w:proofErr w:type="spellEnd"/>
      <w:r w:rsidRPr="006D6259">
        <w:rPr>
          <w:rFonts w:ascii="Roboto" w:eastAsia="Times New Roman" w:hAnsi="Roboto" w:cs="Times New Roman"/>
          <w:color w:val="404040"/>
          <w:sz w:val="21"/>
          <w:szCs w:val="21"/>
          <w:lang w:eastAsia="de-DE"/>
        </w:rPr>
        <w:t xml:space="preserve"> Erkrankungen des UKGM der Philipps-Universität Marburg, </w:t>
      </w:r>
      <w:r w:rsidRPr="006D6259">
        <w:rPr>
          <w:rFonts w:ascii="Roboto" w:eastAsia="Times New Roman" w:hAnsi="Roboto" w:cs="Times New Roman"/>
          <w:b/>
          <w:bCs/>
          <w:color w:val="404040"/>
          <w:sz w:val="21"/>
          <w:szCs w:val="21"/>
          <w:lang w:eastAsia="de-DE"/>
        </w:rPr>
        <w:t>Prof. Dr. Dirk Ziebolz</w:t>
      </w:r>
      <w:r w:rsidRPr="006D6259">
        <w:rPr>
          <w:rFonts w:ascii="Roboto" w:eastAsia="Times New Roman" w:hAnsi="Roboto" w:cs="Times New Roman"/>
          <w:color w:val="404040"/>
          <w:sz w:val="21"/>
          <w:szCs w:val="21"/>
          <w:lang w:eastAsia="de-DE"/>
        </w:rPr>
        <w:t>, Oberarzt für Zahnerhaltung und Parodontologie am Universitätsklinikum Leipzig, und die </w:t>
      </w:r>
      <w:r w:rsidRPr="006D6259">
        <w:rPr>
          <w:rFonts w:ascii="Roboto" w:eastAsia="Times New Roman" w:hAnsi="Roboto" w:cs="Times New Roman"/>
          <w:b/>
          <w:bCs/>
          <w:color w:val="404040"/>
          <w:sz w:val="21"/>
          <w:szCs w:val="21"/>
          <w:lang w:eastAsia="de-DE"/>
        </w:rPr>
        <w:t xml:space="preserve">Dentalhygienikerin Sylvia </w:t>
      </w:r>
      <w:proofErr w:type="spellStart"/>
      <w:r w:rsidRPr="006D6259">
        <w:rPr>
          <w:rFonts w:ascii="Roboto" w:eastAsia="Times New Roman" w:hAnsi="Roboto" w:cs="Times New Roman"/>
          <w:b/>
          <w:bCs/>
          <w:color w:val="404040"/>
          <w:sz w:val="21"/>
          <w:szCs w:val="21"/>
          <w:lang w:eastAsia="de-DE"/>
        </w:rPr>
        <w:t>Fresmann</w:t>
      </w:r>
      <w:proofErr w:type="spellEnd"/>
      <w:r w:rsidRPr="006D6259">
        <w:rPr>
          <w:rFonts w:ascii="Roboto" w:eastAsia="Times New Roman" w:hAnsi="Roboto" w:cs="Times New Roman"/>
          <w:color w:val="404040"/>
          <w:sz w:val="21"/>
          <w:szCs w:val="21"/>
          <w:lang w:eastAsia="de-DE"/>
        </w:rPr>
        <w:t>, Vorsitzende der Deutschen Gesellschaft für Dentalhygieniker/Innen e.V. (DGDH), Dülmen. Sie besprachen, wie effektiv Mundspüllösungen neben der Biofilmkontrolle auch gegen Corona wirken.</w:t>
      </w:r>
    </w:p>
    <w:p w14:paraId="7E29491C"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hyperlink r:id="rId6" w:tgtFrame="_blank" w:history="1">
        <w:r w:rsidRPr="006D6259">
          <w:rPr>
            <w:rFonts w:ascii="Roboto" w:eastAsia="Times New Roman" w:hAnsi="Roboto" w:cs="Times New Roman"/>
            <w:color w:val="003D59"/>
            <w:sz w:val="21"/>
            <w:szCs w:val="21"/>
            <w:u w:val="single"/>
            <w:lang w:eastAsia="de-DE"/>
          </w:rPr>
          <w:t>Mundspüllösungen </w:t>
        </w:r>
      </w:hyperlink>
      <w:r w:rsidRPr="006D6259">
        <w:rPr>
          <w:rFonts w:ascii="Roboto" w:eastAsia="Times New Roman" w:hAnsi="Roboto" w:cs="Times New Roman"/>
          <w:color w:val="404040"/>
          <w:sz w:val="21"/>
          <w:szCs w:val="21"/>
          <w:lang w:eastAsia="de-DE"/>
        </w:rPr>
        <w:t>sind heute aus Praxis und Alltag nicht mehr wegzudenken – bei verschiedenen Indikationen ist das chemische Biofilmmanagement kurz- oder längerfristig indiziert. Im Rahmen der Corona-Pandemie rücken </w:t>
      </w:r>
      <w:r w:rsidRPr="006D6259">
        <w:rPr>
          <w:rFonts w:ascii="Roboto" w:eastAsia="Times New Roman" w:hAnsi="Roboto" w:cs="Times New Roman"/>
          <w:b/>
          <w:bCs/>
          <w:color w:val="404040"/>
          <w:sz w:val="21"/>
          <w:szCs w:val="21"/>
          <w:lang w:eastAsia="de-DE"/>
        </w:rPr>
        <w:t>Mundspüllösungen</w:t>
      </w:r>
      <w:r w:rsidRPr="006D6259">
        <w:rPr>
          <w:rFonts w:ascii="Roboto" w:eastAsia="Times New Roman" w:hAnsi="Roboto" w:cs="Times New Roman"/>
          <w:color w:val="404040"/>
          <w:sz w:val="21"/>
          <w:szCs w:val="21"/>
          <w:lang w:eastAsia="de-DE"/>
        </w:rPr>
        <w:t> hinsichtlich des </w:t>
      </w:r>
      <w:r w:rsidRPr="006D6259">
        <w:rPr>
          <w:rFonts w:ascii="Roboto" w:eastAsia="Times New Roman" w:hAnsi="Roboto" w:cs="Times New Roman"/>
          <w:b/>
          <w:bCs/>
          <w:color w:val="404040"/>
          <w:sz w:val="21"/>
          <w:szCs w:val="21"/>
          <w:lang w:eastAsia="de-DE"/>
        </w:rPr>
        <w:t>Infektionsschutzes in Praxen</w:t>
      </w:r>
      <w:r w:rsidRPr="006D6259">
        <w:rPr>
          <w:rFonts w:ascii="Roboto" w:eastAsia="Times New Roman" w:hAnsi="Roboto" w:cs="Times New Roman"/>
          <w:color w:val="404040"/>
          <w:sz w:val="21"/>
          <w:szCs w:val="21"/>
          <w:lang w:eastAsia="de-DE"/>
        </w:rPr>
        <w:t>, aber auch in der </w:t>
      </w:r>
      <w:r w:rsidRPr="006D6259">
        <w:rPr>
          <w:rFonts w:ascii="Roboto" w:eastAsia="Times New Roman" w:hAnsi="Roboto" w:cs="Times New Roman"/>
          <w:b/>
          <w:bCs/>
          <w:color w:val="404040"/>
          <w:sz w:val="21"/>
          <w:szCs w:val="21"/>
          <w:lang w:eastAsia="de-DE"/>
        </w:rPr>
        <w:t>Öffentlichkeit</w:t>
      </w:r>
      <w:r w:rsidRPr="006D6259">
        <w:rPr>
          <w:rFonts w:ascii="Roboto" w:eastAsia="Times New Roman" w:hAnsi="Roboto" w:cs="Times New Roman"/>
          <w:color w:val="404040"/>
          <w:sz w:val="21"/>
          <w:szCs w:val="21"/>
          <w:lang w:eastAsia="de-DE"/>
        </w:rPr>
        <w:t>, in den Fokus.</w:t>
      </w:r>
    </w:p>
    <w:p w14:paraId="10E6A29F" w14:textId="77777777" w:rsidR="006D6259" w:rsidRPr="006D6259" w:rsidRDefault="006D6259" w:rsidP="006D6259">
      <w:pPr>
        <w:spacing w:before="150" w:after="75" w:line="360" w:lineRule="atLeast"/>
        <w:outlineLvl w:val="1"/>
        <w:rPr>
          <w:rFonts w:ascii="Roboto" w:eastAsia="Times New Roman" w:hAnsi="Roboto" w:cs="Times New Roman"/>
          <w:color w:val="222222"/>
          <w:sz w:val="27"/>
          <w:szCs w:val="27"/>
          <w:lang w:eastAsia="de-DE"/>
        </w:rPr>
      </w:pPr>
      <w:r w:rsidRPr="006D6259">
        <w:rPr>
          <w:rFonts w:ascii="Roboto" w:eastAsia="Times New Roman" w:hAnsi="Roboto" w:cs="Times New Roman"/>
          <w:color w:val="222222"/>
          <w:sz w:val="27"/>
          <w:szCs w:val="27"/>
          <w:lang w:eastAsia="de-DE"/>
        </w:rPr>
        <w:t>Mundspüllösungen reduzieren Viruslast von Corona</w:t>
      </w:r>
    </w:p>
    <w:p w14:paraId="7AF97384"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Dass eine Mundspülung bzw. das Gurgeln mit Schleimhautantiseptika kurz vor einer zahnärztlichen Behandlung (</w:t>
      </w:r>
      <w:proofErr w:type="spellStart"/>
      <w:r w:rsidRPr="006D6259">
        <w:rPr>
          <w:rFonts w:ascii="Roboto" w:eastAsia="Times New Roman" w:hAnsi="Roboto" w:cs="Times New Roman"/>
          <w:color w:val="404040"/>
          <w:sz w:val="21"/>
          <w:szCs w:val="21"/>
          <w:lang w:eastAsia="de-DE"/>
        </w:rPr>
        <w:t>preprocedural</w:t>
      </w:r>
      <w:proofErr w:type="spellEnd"/>
      <w:r w:rsidRPr="006D6259">
        <w:rPr>
          <w:rFonts w:ascii="Roboto" w:eastAsia="Times New Roman" w:hAnsi="Roboto" w:cs="Times New Roman"/>
          <w:color w:val="404040"/>
          <w:sz w:val="21"/>
          <w:szCs w:val="21"/>
          <w:lang w:eastAsia="de-DE"/>
        </w:rPr>
        <w:t xml:space="preserve"> </w:t>
      </w:r>
      <w:proofErr w:type="spellStart"/>
      <w:r w:rsidRPr="006D6259">
        <w:rPr>
          <w:rFonts w:ascii="Roboto" w:eastAsia="Times New Roman" w:hAnsi="Roboto" w:cs="Times New Roman"/>
          <w:color w:val="404040"/>
          <w:sz w:val="21"/>
          <w:szCs w:val="21"/>
          <w:lang w:eastAsia="de-DE"/>
        </w:rPr>
        <w:t>rinsing</w:t>
      </w:r>
      <w:proofErr w:type="spellEnd"/>
      <w:r w:rsidRPr="006D6259">
        <w:rPr>
          <w:rFonts w:ascii="Roboto" w:eastAsia="Times New Roman" w:hAnsi="Roboto" w:cs="Times New Roman"/>
          <w:color w:val="404040"/>
          <w:sz w:val="21"/>
          <w:szCs w:val="21"/>
          <w:lang w:eastAsia="de-DE"/>
        </w:rPr>
        <w:t>) </w:t>
      </w:r>
      <w:r w:rsidRPr="006D6259">
        <w:rPr>
          <w:rFonts w:ascii="Roboto" w:eastAsia="Times New Roman" w:hAnsi="Roboto" w:cs="Times New Roman"/>
          <w:b/>
          <w:bCs/>
          <w:color w:val="404040"/>
          <w:sz w:val="21"/>
          <w:szCs w:val="21"/>
          <w:lang w:eastAsia="de-DE"/>
        </w:rPr>
        <w:t xml:space="preserve">Vorteile hinsichtlich der Reduktion der bakteriellen </w:t>
      </w:r>
      <w:proofErr w:type="spellStart"/>
      <w:r w:rsidRPr="006D6259">
        <w:rPr>
          <w:rFonts w:ascii="Roboto" w:eastAsia="Times New Roman" w:hAnsi="Roboto" w:cs="Times New Roman"/>
          <w:b/>
          <w:bCs/>
          <w:color w:val="404040"/>
          <w:sz w:val="21"/>
          <w:szCs w:val="21"/>
          <w:lang w:eastAsia="de-DE"/>
        </w:rPr>
        <w:t>Keimzahl</w:t>
      </w:r>
      <w:proofErr w:type="spellEnd"/>
      <w:r w:rsidRPr="006D6259">
        <w:rPr>
          <w:rFonts w:ascii="Roboto" w:eastAsia="Times New Roman" w:hAnsi="Roboto" w:cs="Times New Roman"/>
          <w:color w:val="404040"/>
          <w:sz w:val="21"/>
          <w:szCs w:val="21"/>
          <w:lang w:eastAsia="de-DE"/>
        </w:rPr>
        <w:t> bringt, stand für die Experten außer Frage. Zudem könnte es zur </w:t>
      </w:r>
      <w:r w:rsidRPr="006D6259">
        <w:rPr>
          <w:rFonts w:ascii="Roboto" w:eastAsia="Times New Roman" w:hAnsi="Roboto" w:cs="Times New Roman"/>
          <w:b/>
          <w:bCs/>
          <w:color w:val="404040"/>
          <w:sz w:val="21"/>
          <w:szCs w:val="21"/>
          <w:lang w:eastAsia="de-DE"/>
        </w:rPr>
        <w:t>Infektionsprophylaxe</w:t>
      </w:r>
      <w:r w:rsidRPr="006D6259">
        <w:rPr>
          <w:rFonts w:ascii="Roboto" w:eastAsia="Times New Roman" w:hAnsi="Roboto" w:cs="Times New Roman"/>
          <w:color w:val="404040"/>
          <w:sz w:val="21"/>
          <w:szCs w:val="21"/>
          <w:lang w:eastAsia="de-DE"/>
        </w:rPr>
        <w:t> gegen viele Pathogene beitragen. Entsprechend sollte das Spülen bzw. Gurgeln – wie in der </w:t>
      </w:r>
      <w:hyperlink r:id="rId7" w:tgtFrame="_blank" w:history="1">
        <w:r w:rsidRPr="006D6259">
          <w:rPr>
            <w:rFonts w:ascii="Roboto" w:eastAsia="Times New Roman" w:hAnsi="Roboto" w:cs="Times New Roman"/>
            <w:color w:val="003D59"/>
            <w:sz w:val="21"/>
            <w:szCs w:val="21"/>
            <w:u w:val="single"/>
            <w:lang w:eastAsia="de-DE"/>
          </w:rPr>
          <w:t>S1-Leitlinie zu Aerosolen in der Zahnarztpraxis</w:t>
        </w:r>
      </w:hyperlink>
      <w:r w:rsidRPr="006D6259">
        <w:rPr>
          <w:rFonts w:ascii="Roboto" w:eastAsia="Times New Roman" w:hAnsi="Roboto" w:cs="Times New Roman"/>
          <w:color w:val="404040"/>
          <w:sz w:val="21"/>
          <w:szCs w:val="21"/>
          <w:lang w:eastAsia="de-DE"/>
        </w:rPr>
        <w:t> beschrieben [DGZMK Sept. 2020, AWMF 083–046] – </w:t>
      </w:r>
      <w:r w:rsidRPr="006D6259">
        <w:rPr>
          <w:rFonts w:ascii="Roboto" w:eastAsia="Times New Roman" w:hAnsi="Roboto" w:cs="Times New Roman"/>
          <w:b/>
          <w:bCs/>
          <w:color w:val="404040"/>
          <w:sz w:val="21"/>
          <w:szCs w:val="21"/>
          <w:lang w:eastAsia="de-DE"/>
        </w:rPr>
        <w:t>vor jeder Behandlung für 30 bis 60 Sekunden</w:t>
      </w:r>
      <w:r w:rsidRPr="006D6259">
        <w:rPr>
          <w:rFonts w:ascii="Roboto" w:eastAsia="Times New Roman" w:hAnsi="Roboto" w:cs="Times New Roman"/>
          <w:color w:val="404040"/>
          <w:sz w:val="21"/>
          <w:szCs w:val="21"/>
          <w:lang w:eastAsia="de-DE"/>
        </w:rPr>
        <w:t> durchgeführt werden, vertrat die Runde unisono.</w:t>
      </w:r>
    </w:p>
    <w:p w14:paraId="4ED19347"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Zwar sind weitere klinische Studien nötig, eine In-vivo-Untersuchung legt jedoch nahe, dass bestimmte Wirkstoffe, die bereits in vitro die Viruslast senkten, </w:t>
      </w:r>
      <w:hyperlink r:id="rId8" w:tgtFrame="_blank" w:history="1">
        <w:r w:rsidRPr="006D6259">
          <w:rPr>
            <w:rFonts w:ascii="Roboto" w:eastAsia="Times New Roman" w:hAnsi="Roboto" w:cs="Times New Roman"/>
            <w:color w:val="003D59"/>
            <w:sz w:val="21"/>
            <w:szCs w:val="21"/>
            <w:u w:val="single"/>
            <w:lang w:eastAsia="de-DE"/>
          </w:rPr>
          <w:t>auch eine potenzielle SARS-CoV-2-Viruskonzentration</w:t>
        </w:r>
      </w:hyperlink>
      <w:r w:rsidRPr="006D6259">
        <w:rPr>
          <w:rFonts w:ascii="Roboto" w:eastAsia="Times New Roman" w:hAnsi="Roboto" w:cs="Times New Roman"/>
          <w:color w:val="404040"/>
          <w:sz w:val="21"/>
          <w:szCs w:val="21"/>
          <w:lang w:eastAsia="de-DE"/>
        </w:rPr>
        <w:t> im Rachen- und Mundraum und somit im Spraynebel und Aerosol kurzfristig vermindern könnten. Daher empfiehlt auch die Deutsche Gesellschaft für Krankenhaushygiene (DGKH) </w:t>
      </w:r>
      <w:r w:rsidRPr="006D6259">
        <w:rPr>
          <w:rFonts w:ascii="Roboto" w:eastAsia="Times New Roman" w:hAnsi="Roboto" w:cs="Times New Roman"/>
          <w:b/>
          <w:bCs/>
          <w:color w:val="404040"/>
          <w:sz w:val="21"/>
          <w:szCs w:val="21"/>
          <w:lang w:eastAsia="de-DE"/>
        </w:rPr>
        <w:t>„viruzides Gurgeln“</w:t>
      </w:r>
      <w:r w:rsidRPr="006D6259">
        <w:rPr>
          <w:rFonts w:ascii="Roboto" w:eastAsia="Times New Roman" w:hAnsi="Roboto" w:cs="Times New Roman"/>
          <w:color w:val="404040"/>
          <w:sz w:val="21"/>
          <w:szCs w:val="21"/>
          <w:lang w:eastAsia="de-DE"/>
        </w:rPr>
        <w:t> als simple zusätzliche Maßnahme im Rahmen der Corona-Pandemie [DGKH 2020]. Doch zu welchen konkreten Substanzen verdichtet sich die Evidenz?</w:t>
      </w:r>
    </w:p>
    <w:p w14:paraId="590BDC3D" w14:textId="77777777" w:rsidR="006D6259" w:rsidRPr="006D6259" w:rsidRDefault="006D6259" w:rsidP="006D6259">
      <w:pPr>
        <w:spacing w:after="0" w:line="240" w:lineRule="auto"/>
        <w:rPr>
          <w:rFonts w:ascii="Roboto" w:eastAsia="Times New Roman" w:hAnsi="Roboto" w:cs="Times New Roman"/>
          <w:color w:val="222222"/>
          <w:sz w:val="18"/>
          <w:szCs w:val="18"/>
          <w:lang w:eastAsia="de-DE"/>
        </w:rPr>
      </w:pPr>
      <w:r w:rsidRPr="006D6259">
        <w:rPr>
          <w:rFonts w:ascii="Roboto" w:eastAsia="Times New Roman" w:hAnsi="Roboto" w:cs="Times New Roman"/>
          <w:noProof/>
          <w:color w:val="222222"/>
          <w:sz w:val="18"/>
          <w:szCs w:val="18"/>
          <w:lang w:eastAsia="de-DE"/>
        </w:rPr>
        <w:drawing>
          <wp:inline distT="0" distB="0" distL="0" distR="0" wp14:anchorId="0E57749F" wp14:editId="4C21B98D">
            <wp:extent cx="5715000" cy="3219450"/>
            <wp:effectExtent l="0" t="0" r="0" b="0"/>
            <wp:docPr id="2" name="Grafik 2" descr="Mundspüllösungen Co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ndspüllösungen Coro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14:paraId="370CFB02"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 xml:space="preserve">Aerosol ≠ Spraynebel/Spraynebelrückprall Hintergrund: Kühlwasser pro Minute für hoch- und </w:t>
      </w:r>
      <w:proofErr w:type="spellStart"/>
      <w:r w:rsidRPr="006D6259">
        <w:rPr>
          <w:rFonts w:ascii="Roboto" w:eastAsia="Times New Roman" w:hAnsi="Roboto" w:cs="Times New Roman"/>
          <w:color w:val="404040"/>
          <w:sz w:val="21"/>
          <w:szCs w:val="21"/>
          <w:lang w:eastAsia="de-DE"/>
        </w:rPr>
        <w:t>höchsttourige</w:t>
      </w:r>
      <w:proofErr w:type="spellEnd"/>
      <w:r w:rsidRPr="006D6259">
        <w:rPr>
          <w:rFonts w:ascii="Roboto" w:eastAsia="Times New Roman" w:hAnsi="Roboto" w:cs="Times New Roman"/>
          <w:color w:val="404040"/>
          <w:sz w:val="21"/>
          <w:szCs w:val="21"/>
          <w:lang w:eastAsia="de-DE"/>
        </w:rPr>
        <w:t xml:space="preserve"> Präparationsinstrumente 50 ml/Minute</w:t>
      </w:r>
      <w:r w:rsidRPr="006D6259">
        <w:rPr>
          <w:rFonts w:ascii="Roboto" w:eastAsia="Times New Roman" w:hAnsi="Roboto" w:cs="Times New Roman"/>
          <w:color w:val="404040"/>
          <w:sz w:val="21"/>
          <w:szCs w:val="21"/>
          <w:lang w:eastAsia="de-DE"/>
        </w:rPr>
        <w:br/>
        <w:t xml:space="preserve">Bei durchschnittlich 0,35 ml Speichelflussrate/Minute bzw. im Schnitt 106 Viruskopien/ml im Speichel einer infektiösen Person: 20.000 Viruskopien/ml vs. 350.000 Viruskopien/ml Spraynebel Aerosol (beispielhafte Rechnung anhand von Durchschnittswerten). [Kimmel 2020, Zhou </w:t>
      </w:r>
      <w:proofErr w:type="gramStart"/>
      <w:r w:rsidRPr="006D6259">
        <w:rPr>
          <w:rFonts w:ascii="Roboto" w:eastAsia="Times New Roman" w:hAnsi="Roboto" w:cs="Times New Roman"/>
          <w:color w:val="404040"/>
          <w:sz w:val="21"/>
          <w:szCs w:val="21"/>
          <w:lang w:eastAsia="de-DE"/>
        </w:rPr>
        <w:t>2020]©</w:t>
      </w:r>
      <w:proofErr w:type="gramEnd"/>
      <w:r w:rsidRPr="006D6259">
        <w:rPr>
          <w:rFonts w:ascii="Roboto" w:eastAsia="Times New Roman" w:hAnsi="Roboto" w:cs="Times New Roman"/>
          <w:color w:val="404040"/>
          <w:sz w:val="21"/>
          <w:szCs w:val="21"/>
          <w:lang w:eastAsia="de-DE"/>
        </w:rPr>
        <w:t xml:space="preserve"> </w:t>
      </w:r>
      <w:proofErr w:type="spellStart"/>
      <w:r w:rsidRPr="006D6259">
        <w:rPr>
          <w:rFonts w:ascii="Roboto" w:eastAsia="Times New Roman" w:hAnsi="Roboto" w:cs="Times New Roman"/>
          <w:color w:val="404040"/>
          <w:sz w:val="21"/>
          <w:szCs w:val="21"/>
          <w:lang w:eastAsia="de-DE"/>
        </w:rPr>
        <w:t>Naeblys</w:t>
      </w:r>
      <w:proofErr w:type="spellEnd"/>
      <w:r w:rsidRPr="006D6259">
        <w:rPr>
          <w:rFonts w:ascii="Roboto" w:eastAsia="Times New Roman" w:hAnsi="Roboto" w:cs="Times New Roman"/>
          <w:color w:val="404040"/>
          <w:sz w:val="21"/>
          <w:szCs w:val="21"/>
          <w:lang w:eastAsia="de-DE"/>
        </w:rPr>
        <w:t xml:space="preserve"> – stock.adobe.com</w:t>
      </w:r>
    </w:p>
    <w:p w14:paraId="08065652" w14:textId="77777777" w:rsidR="006D6259" w:rsidRPr="006D6259" w:rsidRDefault="006D6259" w:rsidP="006D6259">
      <w:pPr>
        <w:spacing w:before="150" w:after="75" w:line="360" w:lineRule="atLeast"/>
        <w:outlineLvl w:val="1"/>
        <w:rPr>
          <w:rFonts w:ascii="Roboto" w:eastAsia="Times New Roman" w:hAnsi="Roboto" w:cs="Times New Roman"/>
          <w:color w:val="222222"/>
          <w:sz w:val="27"/>
          <w:szCs w:val="27"/>
          <w:lang w:eastAsia="de-DE"/>
        </w:rPr>
      </w:pPr>
      <w:r w:rsidRPr="006D6259">
        <w:rPr>
          <w:rFonts w:ascii="Roboto" w:eastAsia="Times New Roman" w:hAnsi="Roboto" w:cs="Times New Roman"/>
          <w:color w:val="222222"/>
          <w:sz w:val="27"/>
          <w:szCs w:val="27"/>
          <w:lang w:eastAsia="de-DE"/>
        </w:rPr>
        <w:t>SARS-CoV-2-Virus: Charakteristika und Infektiosität</w:t>
      </w:r>
    </w:p>
    <w:p w14:paraId="762A2C0D"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Der Virologe Hoffmann skizzierte zum Auftakt die </w:t>
      </w:r>
      <w:r w:rsidRPr="006D6259">
        <w:rPr>
          <w:rFonts w:ascii="Roboto" w:eastAsia="Times New Roman" w:hAnsi="Roboto" w:cs="Times New Roman"/>
          <w:b/>
          <w:bCs/>
          <w:color w:val="404040"/>
          <w:sz w:val="21"/>
          <w:szCs w:val="21"/>
          <w:lang w:eastAsia="de-DE"/>
        </w:rPr>
        <w:t>Hauptübertragungswege und Charakteristika des SARS-CoV-2-Virus</w:t>
      </w:r>
      <w:r w:rsidRPr="006D6259">
        <w:rPr>
          <w:rFonts w:ascii="Roboto" w:eastAsia="Times New Roman" w:hAnsi="Roboto" w:cs="Times New Roman"/>
          <w:color w:val="404040"/>
          <w:sz w:val="21"/>
          <w:szCs w:val="21"/>
          <w:lang w:eastAsia="de-DE"/>
        </w:rPr>
        <w:t>. SARS-CoV-2 werde hauptsächlich durch Tröpfchen und </w:t>
      </w:r>
      <w:hyperlink r:id="rId10" w:tgtFrame="_blank" w:history="1">
        <w:r w:rsidRPr="006D6259">
          <w:rPr>
            <w:rFonts w:ascii="Roboto" w:eastAsia="Times New Roman" w:hAnsi="Roboto" w:cs="Times New Roman"/>
            <w:color w:val="003D59"/>
            <w:sz w:val="21"/>
            <w:szCs w:val="21"/>
            <w:u w:val="single"/>
            <w:lang w:eastAsia="de-DE"/>
          </w:rPr>
          <w:t>Aerosole </w:t>
        </w:r>
      </w:hyperlink>
      <w:r w:rsidRPr="006D6259">
        <w:rPr>
          <w:rFonts w:ascii="Roboto" w:eastAsia="Times New Roman" w:hAnsi="Roboto" w:cs="Times New Roman"/>
          <w:color w:val="404040"/>
          <w:sz w:val="21"/>
          <w:szCs w:val="21"/>
          <w:lang w:eastAsia="de-DE"/>
        </w:rPr>
        <w:t>übertragen. Die Infektiosität gehe dabei von Nase, Mund und Rachen aus. Speichelproben seien zum Teil sogar nachweislich sensitiver als Nasen- und Rachenabstriche. Und selbst in Speicheldrüsen sei die Viruslast belegt [</w:t>
      </w:r>
      <w:proofErr w:type="spellStart"/>
      <w:r w:rsidRPr="006D6259">
        <w:rPr>
          <w:rFonts w:ascii="Roboto" w:eastAsia="Times New Roman" w:hAnsi="Roboto" w:cs="Times New Roman"/>
          <w:color w:val="404040"/>
          <w:sz w:val="21"/>
          <w:szCs w:val="21"/>
          <w:lang w:eastAsia="de-DE"/>
        </w:rPr>
        <w:t>Wyllie</w:t>
      </w:r>
      <w:proofErr w:type="spellEnd"/>
      <w:r w:rsidRPr="006D6259">
        <w:rPr>
          <w:rFonts w:ascii="Roboto" w:eastAsia="Times New Roman" w:hAnsi="Roboto" w:cs="Times New Roman"/>
          <w:color w:val="404040"/>
          <w:sz w:val="21"/>
          <w:szCs w:val="21"/>
          <w:lang w:eastAsia="de-DE"/>
        </w:rPr>
        <w:t xml:space="preserve"> et al. 2020]. Im </w:t>
      </w:r>
      <w:hyperlink r:id="rId11" w:tgtFrame="_blank" w:history="1">
        <w:r w:rsidRPr="006D6259">
          <w:rPr>
            <w:rFonts w:ascii="Roboto" w:eastAsia="Times New Roman" w:hAnsi="Roboto" w:cs="Times New Roman"/>
            <w:color w:val="003D59"/>
            <w:sz w:val="21"/>
            <w:szCs w:val="21"/>
            <w:u w:val="single"/>
            <w:lang w:eastAsia="de-DE"/>
          </w:rPr>
          <w:t>Vergleich zu Influenzaviren</w:t>
        </w:r>
      </w:hyperlink>
      <w:r w:rsidRPr="006D6259">
        <w:rPr>
          <w:rFonts w:ascii="Roboto" w:eastAsia="Times New Roman" w:hAnsi="Roboto" w:cs="Times New Roman"/>
          <w:color w:val="404040"/>
          <w:sz w:val="21"/>
          <w:szCs w:val="21"/>
          <w:lang w:eastAsia="de-DE"/>
        </w:rPr>
        <w:t xml:space="preserve"> sind SARS-CoV-2-Viren leichter übertragbar und nicht streng saisonal, wie </w:t>
      </w:r>
      <w:r w:rsidRPr="006D6259">
        <w:rPr>
          <w:rFonts w:ascii="Roboto" w:eastAsia="Times New Roman" w:hAnsi="Roboto" w:cs="Times New Roman"/>
          <w:color w:val="404040"/>
          <w:sz w:val="21"/>
          <w:szCs w:val="21"/>
          <w:lang w:eastAsia="de-DE"/>
        </w:rPr>
        <w:lastRenderedPageBreak/>
        <w:t>Hoffmann betonte. Die Inkubationszeit betrage fünf bis sieben Tage, 50 bis 80 Prozent der Betroffenen blieben symptomfrei.</w:t>
      </w:r>
    </w:p>
    <w:p w14:paraId="4AE8EBA1"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Ein wichtiger Punkt auch hinsichtlich benötigter In-vivo-Studien zur </w:t>
      </w:r>
      <w:r w:rsidRPr="006D6259">
        <w:rPr>
          <w:rFonts w:ascii="Roboto" w:eastAsia="Times New Roman" w:hAnsi="Roboto" w:cs="Times New Roman"/>
          <w:b/>
          <w:bCs/>
          <w:color w:val="404040"/>
          <w:sz w:val="21"/>
          <w:szCs w:val="21"/>
          <w:lang w:eastAsia="de-DE"/>
        </w:rPr>
        <w:t>Wirksamkeit von Mundspüllösungen</w:t>
      </w:r>
      <w:r w:rsidRPr="006D6259">
        <w:rPr>
          <w:rFonts w:ascii="Roboto" w:eastAsia="Times New Roman" w:hAnsi="Roboto" w:cs="Times New Roman"/>
          <w:color w:val="404040"/>
          <w:sz w:val="21"/>
          <w:szCs w:val="21"/>
          <w:lang w:eastAsia="de-DE"/>
        </w:rPr>
        <w:t> gegen SARS-CoV-2 seien die </w:t>
      </w:r>
      <w:r w:rsidRPr="006D6259">
        <w:rPr>
          <w:rFonts w:ascii="Roboto" w:eastAsia="Times New Roman" w:hAnsi="Roboto" w:cs="Times New Roman"/>
          <w:b/>
          <w:bCs/>
          <w:color w:val="404040"/>
          <w:sz w:val="21"/>
          <w:szCs w:val="21"/>
          <w:lang w:eastAsia="de-DE"/>
        </w:rPr>
        <w:t>Testverfahren</w:t>
      </w:r>
      <w:r w:rsidRPr="006D6259">
        <w:rPr>
          <w:rFonts w:ascii="Roboto" w:eastAsia="Times New Roman" w:hAnsi="Roboto" w:cs="Times New Roman"/>
          <w:color w:val="404040"/>
          <w:sz w:val="21"/>
          <w:szCs w:val="21"/>
          <w:lang w:eastAsia="de-DE"/>
        </w:rPr>
        <w:t>. Viruslasten werden überwiegend durch real-time PCR (RT-PCR) gemessen. Dabei werden virale Genomkopien quantifiziert. Infektiöse Viren könnten nur durch Anzucht in Zellkultur nachgewiesen werden, ein Verfahren, das nicht zur Routinediagnostik geeignet sei. Bestrebungen seien daher im Gange, die Viruslast als Marker für Infektiosität zu standardisieren. Für klinische Wirksamkeitsstudien benötige man Patienten mit hoher Viruslast. Allerdings sind </w:t>
      </w:r>
      <w:r w:rsidRPr="006D6259">
        <w:rPr>
          <w:rFonts w:ascii="Roboto" w:eastAsia="Times New Roman" w:hAnsi="Roboto" w:cs="Times New Roman"/>
          <w:b/>
          <w:bCs/>
          <w:color w:val="404040"/>
          <w:sz w:val="21"/>
          <w:szCs w:val="21"/>
          <w:lang w:eastAsia="de-DE"/>
        </w:rPr>
        <w:t>Viruslasten</w:t>
      </w:r>
      <w:r w:rsidRPr="006D6259">
        <w:rPr>
          <w:rFonts w:ascii="Roboto" w:eastAsia="Times New Roman" w:hAnsi="Roboto" w:cs="Times New Roman"/>
          <w:color w:val="404040"/>
          <w:sz w:val="21"/>
          <w:szCs w:val="21"/>
          <w:lang w:eastAsia="de-DE"/>
        </w:rPr>
        <w:t> – z. B. in Nasen-/Rachenabstrichen oder im Speichel – </w:t>
      </w:r>
      <w:r w:rsidRPr="006D6259">
        <w:rPr>
          <w:rFonts w:ascii="Roboto" w:eastAsia="Times New Roman" w:hAnsi="Roboto" w:cs="Times New Roman"/>
          <w:b/>
          <w:bCs/>
          <w:color w:val="404040"/>
          <w:sz w:val="21"/>
          <w:szCs w:val="21"/>
          <w:lang w:eastAsia="de-DE"/>
        </w:rPr>
        <w:t>nur Momentaufnahmen</w:t>
      </w:r>
      <w:r w:rsidRPr="006D6259">
        <w:rPr>
          <w:rFonts w:ascii="Roboto" w:eastAsia="Times New Roman" w:hAnsi="Roboto" w:cs="Times New Roman"/>
          <w:color w:val="404040"/>
          <w:sz w:val="21"/>
          <w:szCs w:val="21"/>
          <w:lang w:eastAsia="de-DE"/>
        </w:rPr>
        <w:t>, die sich rasch ändern können. </w:t>
      </w:r>
      <w:r w:rsidRPr="006D6259">
        <w:rPr>
          <w:rFonts w:ascii="Roboto" w:eastAsia="Times New Roman" w:hAnsi="Roboto" w:cs="Times New Roman"/>
          <w:b/>
          <w:bCs/>
          <w:color w:val="404040"/>
          <w:sz w:val="21"/>
          <w:szCs w:val="21"/>
          <w:lang w:eastAsia="de-DE"/>
        </w:rPr>
        <w:t>Antikörpernachweise im Blut</w:t>
      </w:r>
      <w:r w:rsidRPr="006D6259">
        <w:rPr>
          <w:rFonts w:ascii="Roboto" w:eastAsia="Times New Roman" w:hAnsi="Roboto" w:cs="Times New Roman"/>
          <w:color w:val="404040"/>
          <w:sz w:val="21"/>
          <w:szCs w:val="21"/>
          <w:lang w:eastAsia="de-DE"/>
        </w:rPr>
        <w:t> können </w:t>
      </w:r>
      <w:r w:rsidRPr="006D6259">
        <w:rPr>
          <w:rFonts w:ascii="Roboto" w:eastAsia="Times New Roman" w:hAnsi="Roboto" w:cs="Times New Roman"/>
          <w:b/>
          <w:bCs/>
          <w:color w:val="404040"/>
          <w:sz w:val="21"/>
          <w:szCs w:val="21"/>
          <w:lang w:eastAsia="de-DE"/>
        </w:rPr>
        <w:t>sinnvoll ergänzen</w:t>
      </w:r>
      <w:r w:rsidRPr="006D6259">
        <w:rPr>
          <w:rFonts w:ascii="Roboto" w:eastAsia="Times New Roman" w:hAnsi="Roboto" w:cs="Times New Roman"/>
          <w:color w:val="404040"/>
          <w:sz w:val="21"/>
          <w:szCs w:val="21"/>
          <w:lang w:eastAsia="de-DE"/>
        </w:rPr>
        <w:t>: „Sind Antikörper nachweisbar, ist der Patient meist nicht mehr infektiös“, erklärt der Virologe.</w:t>
      </w:r>
    </w:p>
    <w:p w14:paraId="64A45188" w14:textId="77777777" w:rsidR="006D6259" w:rsidRPr="006D6259" w:rsidRDefault="006D6259" w:rsidP="006D6259">
      <w:pPr>
        <w:spacing w:before="150" w:after="75" w:line="360" w:lineRule="atLeast"/>
        <w:outlineLvl w:val="1"/>
        <w:rPr>
          <w:rFonts w:ascii="Roboto" w:eastAsia="Times New Roman" w:hAnsi="Roboto" w:cs="Times New Roman"/>
          <w:color w:val="222222"/>
          <w:sz w:val="27"/>
          <w:szCs w:val="27"/>
          <w:lang w:eastAsia="de-DE"/>
        </w:rPr>
      </w:pPr>
      <w:r w:rsidRPr="006D6259">
        <w:rPr>
          <w:rFonts w:ascii="Roboto" w:eastAsia="Times New Roman" w:hAnsi="Roboto" w:cs="Times New Roman"/>
          <w:color w:val="222222"/>
          <w:sz w:val="27"/>
          <w:szCs w:val="27"/>
          <w:lang w:eastAsia="de-DE"/>
        </w:rPr>
        <w:t>Zahlreiche Studien zur Wirkung von Mundspüllösungen gegen Corona</w:t>
      </w:r>
    </w:p>
    <w:p w14:paraId="0ED8CAA4"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Inzwischen gibt es zahlreiche </w:t>
      </w:r>
      <w:r w:rsidRPr="006D6259">
        <w:rPr>
          <w:rFonts w:ascii="Roboto" w:eastAsia="Times New Roman" w:hAnsi="Roboto" w:cs="Times New Roman"/>
          <w:b/>
          <w:bCs/>
          <w:color w:val="404040"/>
          <w:sz w:val="21"/>
          <w:szCs w:val="21"/>
          <w:lang w:eastAsia="de-DE"/>
        </w:rPr>
        <w:t>aktuelle In-vitro-Studien zur Wirksamkeit von Mundspüllösungen</w:t>
      </w:r>
      <w:r w:rsidRPr="006D6259">
        <w:rPr>
          <w:rFonts w:ascii="Roboto" w:eastAsia="Times New Roman" w:hAnsi="Roboto" w:cs="Times New Roman"/>
          <w:color w:val="404040"/>
          <w:sz w:val="21"/>
          <w:szCs w:val="21"/>
          <w:lang w:eastAsia="de-DE"/>
        </w:rPr>
        <w:t xml:space="preserve"> gegen Corona. Das Spektrum der getesteten Wirkstoffe reicht von Chlorhexidin (CHX) über </w:t>
      </w:r>
      <w:proofErr w:type="spellStart"/>
      <w:r w:rsidRPr="006D6259">
        <w:rPr>
          <w:rFonts w:ascii="Roboto" w:eastAsia="Times New Roman" w:hAnsi="Roboto" w:cs="Times New Roman"/>
          <w:color w:val="404040"/>
          <w:sz w:val="21"/>
          <w:szCs w:val="21"/>
          <w:lang w:eastAsia="de-DE"/>
        </w:rPr>
        <w:t>Cetylpyridiniumchlorid</w:t>
      </w:r>
      <w:proofErr w:type="spellEnd"/>
      <w:r w:rsidRPr="006D6259">
        <w:rPr>
          <w:rFonts w:ascii="Roboto" w:eastAsia="Times New Roman" w:hAnsi="Roboto" w:cs="Times New Roman"/>
          <w:color w:val="404040"/>
          <w:sz w:val="21"/>
          <w:szCs w:val="21"/>
          <w:lang w:eastAsia="de-DE"/>
        </w:rPr>
        <w:t xml:space="preserve"> (CPC), CHX-CPC-Kombinationen bis hin zu grünem Tee. Das Ergebnis: Einige Wirkstoffe können das Virus in vitro inaktivieren [Meister et al. 2020, Burton et al. 2020, </w:t>
      </w:r>
      <w:proofErr w:type="spellStart"/>
      <w:r w:rsidRPr="006D6259">
        <w:rPr>
          <w:rFonts w:ascii="Roboto" w:eastAsia="Times New Roman" w:hAnsi="Roboto" w:cs="Times New Roman"/>
          <w:color w:val="404040"/>
          <w:sz w:val="21"/>
          <w:szCs w:val="21"/>
          <w:lang w:eastAsia="de-DE"/>
        </w:rPr>
        <w:t>Carrouel</w:t>
      </w:r>
      <w:proofErr w:type="spellEnd"/>
      <w:r w:rsidRPr="006D6259">
        <w:rPr>
          <w:rFonts w:ascii="Roboto" w:eastAsia="Times New Roman" w:hAnsi="Roboto" w:cs="Times New Roman"/>
          <w:color w:val="404040"/>
          <w:sz w:val="21"/>
          <w:szCs w:val="21"/>
          <w:lang w:eastAsia="de-DE"/>
        </w:rPr>
        <w:t xml:space="preserve"> et al. 2020]. In eigenen Untersuchungen konnte Hoffmann auch in vivo eine </w:t>
      </w:r>
      <w:r w:rsidRPr="006D6259">
        <w:rPr>
          <w:rFonts w:ascii="Roboto" w:eastAsia="Times New Roman" w:hAnsi="Roboto" w:cs="Times New Roman"/>
          <w:b/>
          <w:bCs/>
          <w:color w:val="404040"/>
          <w:sz w:val="21"/>
          <w:szCs w:val="21"/>
          <w:lang w:eastAsia="de-DE"/>
        </w:rPr>
        <w:t>Reduktion der Viruslast</w:t>
      </w:r>
      <w:r w:rsidRPr="006D6259">
        <w:rPr>
          <w:rFonts w:ascii="Roboto" w:eastAsia="Times New Roman" w:hAnsi="Roboto" w:cs="Times New Roman"/>
          <w:color w:val="404040"/>
          <w:sz w:val="21"/>
          <w:szCs w:val="21"/>
          <w:lang w:eastAsia="de-DE"/>
        </w:rPr>
        <w:t> im Nasen-Rachenraum </w:t>
      </w:r>
      <w:r w:rsidRPr="006D6259">
        <w:rPr>
          <w:rFonts w:ascii="Roboto" w:eastAsia="Times New Roman" w:hAnsi="Roboto" w:cs="Times New Roman"/>
          <w:b/>
          <w:bCs/>
          <w:color w:val="404040"/>
          <w:sz w:val="21"/>
          <w:szCs w:val="21"/>
          <w:lang w:eastAsia="de-DE"/>
        </w:rPr>
        <w:t>durch Zähneputzen</w:t>
      </w:r>
      <w:r w:rsidRPr="006D6259">
        <w:rPr>
          <w:rFonts w:ascii="Roboto" w:eastAsia="Times New Roman" w:hAnsi="Roboto" w:cs="Times New Roman"/>
          <w:color w:val="404040"/>
          <w:sz w:val="21"/>
          <w:szCs w:val="21"/>
          <w:lang w:eastAsia="de-DE"/>
        </w:rPr>
        <w:t> feststellen. Somit spiele auch die mechanische Komponente eine Rolle.</w:t>
      </w:r>
    </w:p>
    <w:p w14:paraId="2DE2AF33" w14:textId="77777777" w:rsidR="006D6259" w:rsidRPr="006D6259" w:rsidRDefault="006D6259" w:rsidP="006D6259">
      <w:pPr>
        <w:shd w:val="clear" w:color="auto" w:fill="01637B"/>
        <w:spacing w:after="0" w:line="240" w:lineRule="auto"/>
        <w:rPr>
          <w:rFonts w:ascii="Roboto" w:eastAsia="Times New Roman" w:hAnsi="Roboto" w:cs="Times New Roman"/>
          <w:b/>
          <w:bCs/>
          <w:color w:val="FFFFFF"/>
          <w:sz w:val="20"/>
          <w:szCs w:val="20"/>
          <w:lang w:eastAsia="de-DE"/>
        </w:rPr>
      </w:pPr>
      <w:r w:rsidRPr="006D6259">
        <w:rPr>
          <w:rFonts w:ascii="Roboto" w:eastAsia="Times New Roman" w:hAnsi="Roboto" w:cs="Times New Roman"/>
          <w:b/>
          <w:bCs/>
          <w:color w:val="FFFFFF"/>
          <w:sz w:val="20"/>
          <w:szCs w:val="20"/>
          <w:lang w:eastAsia="de-DE"/>
        </w:rPr>
        <w:t>Leitlinienempfehlung für den Personal- und Patientenschutz</w:t>
      </w:r>
    </w:p>
    <w:p w14:paraId="6C680527" w14:textId="77777777" w:rsidR="006D6259" w:rsidRPr="006D6259" w:rsidRDefault="006D6259" w:rsidP="006D6259">
      <w:pPr>
        <w:shd w:val="clear" w:color="auto" w:fill="FFFFFF"/>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Vor dem Betreten der Praxis gilt es,</w:t>
      </w:r>
    </w:p>
    <w:p w14:paraId="6D9A89E6" w14:textId="77777777" w:rsidR="006D6259" w:rsidRPr="006D6259" w:rsidRDefault="006D6259" w:rsidP="006D6259">
      <w:pPr>
        <w:numPr>
          <w:ilvl w:val="0"/>
          <w:numId w:val="1"/>
        </w:numPr>
        <w:shd w:val="clear" w:color="auto" w:fill="FFFFFF"/>
        <w:spacing w:before="100" w:beforeAutospacing="1" w:after="100" w:afterAutospacing="1" w:line="240" w:lineRule="auto"/>
        <w:rPr>
          <w:rFonts w:ascii="Roboto" w:eastAsia="Times New Roman" w:hAnsi="Roboto" w:cs="Times New Roman"/>
          <w:color w:val="444444"/>
          <w:sz w:val="18"/>
          <w:szCs w:val="18"/>
          <w:lang w:eastAsia="de-DE"/>
        </w:rPr>
      </w:pPr>
      <w:r w:rsidRPr="006D6259">
        <w:rPr>
          <w:rFonts w:ascii="Roboto" w:eastAsia="Times New Roman" w:hAnsi="Roboto" w:cs="Times New Roman"/>
          <w:color w:val="444444"/>
          <w:sz w:val="18"/>
          <w:szCs w:val="18"/>
          <w:lang w:eastAsia="de-DE"/>
        </w:rPr>
        <w:t>Risiken zu minimieren (Triage)</w:t>
      </w:r>
    </w:p>
    <w:p w14:paraId="5CA92993" w14:textId="77777777" w:rsidR="006D6259" w:rsidRPr="006D6259" w:rsidRDefault="006D6259" w:rsidP="006D6259">
      <w:pPr>
        <w:numPr>
          <w:ilvl w:val="0"/>
          <w:numId w:val="1"/>
        </w:numPr>
        <w:shd w:val="clear" w:color="auto" w:fill="FFFFFF"/>
        <w:spacing w:before="100" w:beforeAutospacing="1" w:after="100" w:afterAutospacing="1" w:line="240" w:lineRule="auto"/>
        <w:rPr>
          <w:rFonts w:ascii="Roboto" w:eastAsia="Times New Roman" w:hAnsi="Roboto" w:cs="Times New Roman"/>
          <w:color w:val="444444"/>
          <w:sz w:val="18"/>
          <w:szCs w:val="18"/>
          <w:lang w:eastAsia="de-DE"/>
        </w:rPr>
      </w:pPr>
      <w:r w:rsidRPr="006D6259">
        <w:rPr>
          <w:rFonts w:ascii="Roboto" w:eastAsia="Times New Roman" w:hAnsi="Roboto" w:cs="Times New Roman"/>
          <w:color w:val="444444"/>
          <w:sz w:val="18"/>
          <w:szCs w:val="18"/>
          <w:lang w:eastAsia="de-DE"/>
        </w:rPr>
        <w:t>Risikogruppen zu schützen (separieren).</w:t>
      </w:r>
    </w:p>
    <w:p w14:paraId="60ACD154" w14:textId="77777777" w:rsidR="006D6259" w:rsidRPr="006D6259" w:rsidRDefault="006D6259" w:rsidP="006D6259">
      <w:pPr>
        <w:shd w:val="clear" w:color="auto" w:fill="FFFFFF"/>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Beim Betreten der Praxis gilt es,</w:t>
      </w:r>
    </w:p>
    <w:p w14:paraId="60E7770E" w14:textId="77777777" w:rsidR="006D6259" w:rsidRPr="006D6259" w:rsidRDefault="006D6259" w:rsidP="006D6259">
      <w:pPr>
        <w:numPr>
          <w:ilvl w:val="0"/>
          <w:numId w:val="2"/>
        </w:numPr>
        <w:shd w:val="clear" w:color="auto" w:fill="FFFFFF"/>
        <w:spacing w:before="100" w:beforeAutospacing="1" w:after="100" w:afterAutospacing="1" w:line="240" w:lineRule="auto"/>
        <w:rPr>
          <w:rFonts w:ascii="Roboto" w:eastAsia="Times New Roman" w:hAnsi="Roboto" w:cs="Times New Roman"/>
          <w:color w:val="444444"/>
          <w:sz w:val="18"/>
          <w:szCs w:val="18"/>
          <w:lang w:eastAsia="de-DE"/>
        </w:rPr>
      </w:pPr>
      <w:r w:rsidRPr="006D6259">
        <w:rPr>
          <w:rFonts w:ascii="Roboto" w:eastAsia="Times New Roman" w:hAnsi="Roboto" w:cs="Times New Roman"/>
          <w:color w:val="444444"/>
          <w:sz w:val="18"/>
          <w:szCs w:val="18"/>
          <w:lang w:eastAsia="de-DE"/>
        </w:rPr>
        <w:t>die Distanzregeln einzuhalten</w:t>
      </w:r>
    </w:p>
    <w:p w14:paraId="2ACF3160" w14:textId="77777777" w:rsidR="006D6259" w:rsidRPr="006D6259" w:rsidRDefault="006D6259" w:rsidP="006D6259">
      <w:pPr>
        <w:numPr>
          <w:ilvl w:val="0"/>
          <w:numId w:val="2"/>
        </w:numPr>
        <w:shd w:val="clear" w:color="auto" w:fill="FFFFFF"/>
        <w:spacing w:before="100" w:beforeAutospacing="1" w:after="100" w:afterAutospacing="1" w:line="240" w:lineRule="auto"/>
        <w:rPr>
          <w:rFonts w:ascii="Roboto" w:eastAsia="Times New Roman" w:hAnsi="Roboto" w:cs="Times New Roman"/>
          <w:color w:val="444444"/>
          <w:sz w:val="18"/>
          <w:szCs w:val="18"/>
          <w:lang w:eastAsia="de-DE"/>
        </w:rPr>
      </w:pPr>
      <w:r w:rsidRPr="006D6259">
        <w:rPr>
          <w:rFonts w:ascii="Roboto" w:eastAsia="Times New Roman" w:hAnsi="Roboto" w:cs="Times New Roman"/>
          <w:color w:val="444444"/>
          <w:sz w:val="18"/>
          <w:szCs w:val="18"/>
          <w:lang w:eastAsia="de-DE"/>
        </w:rPr>
        <w:t>einen Mund-Nasen-Schutz (MNS) zu tragen:</w:t>
      </w:r>
    </w:p>
    <w:p w14:paraId="69A5E8D1" w14:textId="77777777" w:rsidR="006D6259" w:rsidRPr="006D6259" w:rsidRDefault="006D6259" w:rsidP="006D6259">
      <w:pPr>
        <w:numPr>
          <w:ilvl w:val="1"/>
          <w:numId w:val="2"/>
        </w:numPr>
        <w:shd w:val="clear" w:color="auto" w:fill="FFFFFF"/>
        <w:spacing w:before="100" w:beforeAutospacing="1" w:after="100" w:afterAutospacing="1" w:line="240" w:lineRule="auto"/>
        <w:rPr>
          <w:rFonts w:ascii="Roboto" w:eastAsia="Times New Roman" w:hAnsi="Roboto" w:cs="Times New Roman"/>
          <w:color w:val="444444"/>
          <w:sz w:val="18"/>
          <w:szCs w:val="18"/>
          <w:lang w:eastAsia="de-DE"/>
        </w:rPr>
      </w:pPr>
      <w:r w:rsidRPr="006D6259">
        <w:rPr>
          <w:rFonts w:ascii="Roboto" w:eastAsia="Times New Roman" w:hAnsi="Roboto" w:cs="Times New Roman"/>
          <w:color w:val="444444"/>
          <w:sz w:val="18"/>
          <w:szCs w:val="18"/>
          <w:lang w:eastAsia="de-DE"/>
        </w:rPr>
        <w:t>Patienten gemäß den jeweiligen Regelungen in den Bundesländern bis zum Beginn der Behandlung und im Anschluss daran</w:t>
      </w:r>
    </w:p>
    <w:p w14:paraId="1CE19BEE" w14:textId="77777777" w:rsidR="006D6259" w:rsidRPr="006D6259" w:rsidRDefault="006D6259" w:rsidP="006D6259">
      <w:pPr>
        <w:numPr>
          <w:ilvl w:val="1"/>
          <w:numId w:val="2"/>
        </w:numPr>
        <w:shd w:val="clear" w:color="auto" w:fill="FFFFFF"/>
        <w:spacing w:before="100" w:beforeAutospacing="1" w:after="100" w:afterAutospacing="1" w:line="240" w:lineRule="auto"/>
        <w:rPr>
          <w:rFonts w:ascii="Roboto" w:eastAsia="Times New Roman" w:hAnsi="Roboto" w:cs="Times New Roman"/>
          <w:color w:val="444444"/>
          <w:sz w:val="18"/>
          <w:szCs w:val="18"/>
          <w:lang w:eastAsia="de-DE"/>
        </w:rPr>
      </w:pPr>
      <w:r w:rsidRPr="006D6259">
        <w:rPr>
          <w:rFonts w:ascii="Roboto" w:eastAsia="Times New Roman" w:hAnsi="Roboto" w:cs="Times New Roman"/>
          <w:color w:val="444444"/>
          <w:sz w:val="18"/>
          <w:szCs w:val="18"/>
          <w:lang w:eastAsia="de-DE"/>
        </w:rPr>
        <w:t>Angestellte dauerhaft, auch außerhalb des Behandlungszimmers</w:t>
      </w:r>
    </w:p>
    <w:p w14:paraId="1627B28F" w14:textId="77777777" w:rsidR="006D6259" w:rsidRPr="006D6259" w:rsidRDefault="006D6259" w:rsidP="006D6259">
      <w:pPr>
        <w:numPr>
          <w:ilvl w:val="1"/>
          <w:numId w:val="2"/>
        </w:numPr>
        <w:shd w:val="clear" w:color="auto" w:fill="FFFFFF"/>
        <w:spacing w:before="100" w:beforeAutospacing="1" w:after="100" w:afterAutospacing="1" w:line="240" w:lineRule="auto"/>
        <w:rPr>
          <w:rFonts w:ascii="Roboto" w:eastAsia="Times New Roman" w:hAnsi="Roboto" w:cs="Times New Roman"/>
          <w:color w:val="444444"/>
          <w:sz w:val="18"/>
          <w:szCs w:val="18"/>
          <w:lang w:eastAsia="de-DE"/>
        </w:rPr>
      </w:pPr>
      <w:r w:rsidRPr="006D6259">
        <w:rPr>
          <w:rFonts w:ascii="Roboto" w:eastAsia="Times New Roman" w:hAnsi="Roboto" w:cs="Times New Roman"/>
          <w:color w:val="444444"/>
          <w:sz w:val="18"/>
          <w:szCs w:val="18"/>
          <w:lang w:eastAsia="de-DE"/>
        </w:rPr>
        <w:t>Visiere bieten nur eine zusätzliche Sicherheit, reichen allein aber nicht.</w:t>
      </w:r>
    </w:p>
    <w:p w14:paraId="0BF9DB2A" w14:textId="77777777" w:rsidR="006D6259" w:rsidRPr="006D6259" w:rsidRDefault="006D6259" w:rsidP="006D6259">
      <w:pPr>
        <w:shd w:val="clear" w:color="auto" w:fill="FFFFFF"/>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Maßnahmen während der Behandlung</w:t>
      </w:r>
    </w:p>
    <w:p w14:paraId="0B598B1D" w14:textId="77777777" w:rsidR="006D6259" w:rsidRPr="006D6259" w:rsidRDefault="006D6259" w:rsidP="006D6259">
      <w:pPr>
        <w:numPr>
          <w:ilvl w:val="0"/>
          <w:numId w:val="3"/>
        </w:numPr>
        <w:shd w:val="clear" w:color="auto" w:fill="FFFFFF"/>
        <w:spacing w:before="100" w:beforeAutospacing="1" w:after="100" w:afterAutospacing="1" w:line="240" w:lineRule="auto"/>
        <w:rPr>
          <w:rFonts w:ascii="Roboto" w:eastAsia="Times New Roman" w:hAnsi="Roboto" w:cs="Times New Roman"/>
          <w:color w:val="444444"/>
          <w:sz w:val="18"/>
          <w:szCs w:val="18"/>
          <w:lang w:eastAsia="de-DE"/>
        </w:rPr>
      </w:pPr>
      <w:r w:rsidRPr="006D6259">
        <w:rPr>
          <w:rFonts w:ascii="Roboto" w:eastAsia="Times New Roman" w:hAnsi="Roboto" w:cs="Times New Roman"/>
          <w:color w:val="444444"/>
          <w:sz w:val="18"/>
          <w:szCs w:val="18"/>
          <w:lang w:eastAsia="de-DE"/>
        </w:rPr>
        <w:t>MNS nach Risiko: bei Patienten ohne Infektionsverdacht mindestens medizinischer MNS, bei Patienten mit Infektionsverdacht FFP-2, z. B. im Rahmen von SARS-CoV-2</w:t>
      </w:r>
    </w:p>
    <w:p w14:paraId="053A9B80" w14:textId="77777777" w:rsidR="006D6259" w:rsidRPr="006D6259" w:rsidRDefault="006D6259" w:rsidP="006D6259">
      <w:pPr>
        <w:numPr>
          <w:ilvl w:val="0"/>
          <w:numId w:val="3"/>
        </w:numPr>
        <w:shd w:val="clear" w:color="auto" w:fill="FFFFFF"/>
        <w:spacing w:before="100" w:beforeAutospacing="1" w:after="100" w:afterAutospacing="1" w:line="240" w:lineRule="auto"/>
        <w:rPr>
          <w:rFonts w:ascii="Roboto" w:eastAsia="Times New Roman" w:hAnsi="Roboto" w:cs="Times New Roman"/>
          <w:color w:val="444444"/>
          <w:sz w:val="18"/>
          <w:szCs w:val="18"/>
          <w:lang w:eastAsia="de-DE"/>
        </w:rPr>
      </w:pPr>
      <w:proofErr w:type="spellStart"/>
      <w:r w:rsidRPr="006D6259">
        <w:rPr>
          <w:rFonts w:ascii="Roboto" w:eastAsia="Times New Roman" w:hAnsi="Roboto" w:cs="Times New Roman"/>
          <w:color w:val="444444"/>
          <w:sz w:val="18"/>
          <w:szCs w:val="18"/>
          <w:lang w:eastAsia="de-DE"/>
        </w:rPr>
        <w:t>Pre-Rinse</w:t>
      </w:r>
      <w:proofErr w:type="spellEnd"/>
      <w:r w:rsidRPr="006D6259">
        <w:rPr>
          <w:rFonts w:ascii="Roboto" w:eastAsia="Times New Roman" w:hAnsi="Roboto" w:cs="Times New Roman"/>
          <w:color w:val="444444"/>
          <w:sz w:val="18"/>
          <w:szCs w:val="18"/>
          <w:lang w:eastAsia="de-DE"/>
        </w:rPr>
        <w:t>: Kurz vor der Behandlung sollten Patienten für 30-60 Sekunden spülen bzw. richtig gurgeln (siehe Tabelle). Dies könnte kurzfristig eine potenzielle Viruskonzentration im Rachen- und Mundraum und somit im Spraynebel und Aerosol vermindern.</w:t>
      </w:r>
    </w:p>
    <w:p w14:paraId="346C2750" w14:textId="77777777" w:rsidR="006D6259" w:rsidRPr="006D6259" w:rsidRDefault="006D6259" w:rsidP="006D6259">
      <w:pPr>
        <w:numPr>
          <w:ilvl w:val="0"/>
          <w:numId w:val="3"/>
        </w:numPr>
        <w:shd w:val="clear" w:color="auto" w:fill="FFFFFF"/>
        <w:spacing w:before="100" w:beforeAutospacing="1" w:after="100" w:afterAutospacing="1" w:line="240" w:lineRule="auto"/>
        <w:rPr>
          <w:rFonts w:ascii="Roboto" w:eastAsia="Times New Roman" w:hAnsi="Roboto" w:cs="Times New Roman"/>
          <w:color w:val="444444"/>
          <w:sz w:val="18"/>
          <w:szCs w:val="18"/>
          <w:lang w:eastAsia="de-DE"/>
        </w:rPr>
      </w:pPr>
      <w:r w:rsidRPr="006D6259">
        <w:rPr>
          <w:rFonts w:ascii="Roboto" w:eastAsia="Times New Roman" w:hAnsi="Roboto" w:cs="Times New Roman"/>
          <w:color w:val="444444"/>
          <w:sz w:val="18"/>
          <w:szCs w:val="18"/>
          <w:lang w:eastAsia="de-DE"/>
        </w:rPr>
        <w:t xml:space="preserve">Konsequente und </w:t>
      </w:r>
      <w:proofErr w:type="spellStart"/>
      <w:r w:rsidRPr="006D6259">
        <w:rPr>
          <w:rFonts w:ascii="Roboto" w:eastAsia="Times New Roman" w:hAnsi="Roboto" w:cs="Times New Roman"/>
          <w:color w:val="444444"/>
          <w:sz w:val="18"/>
          <w:szCs w:val="18"/>
          <w:lang w:eastAsia="de-DE"/>
        </w:rPr>
        <w:t>hochvolumige</w:t>
      </w:r>
      <w:proofErr w:type="spellEnd"/>
      <w:r w:rsidRPr="006D6259">
        <w:rPr>
          <w:rFonts w:ascii="Roboto" w:eastAsia="Times New Roman" w:hAnsi="Roboto" w:cs="Times New Roman"/>
          <w:color w:val="444444"/>
          <w:sz w:val="18"/>
          <w:szCs w:val="18"/>
          <w:lang w:eastAsia="de-DE"/>
        </w:rPr>
        <w:t xml:space="preserve"> Spraynebelabsaugung mit einer durchmesseroptimierten Saugkanüle (</w:t>
      </w:r>
      <w:proofErr w:type="spellStart"/>
      <w:r w:rsidRPr="006D6259">
        <w:rPr>
          <w:rFonts w:ascii="Roboto" w:eastAsia="Times New Roman" w:hAnsi="Roboto" w:cs="Times New Roman"/>
          <w:color w:val="444444"/>
          <w:sz w:val="18"/>
          <w:szCs w:val="18"/>
          <w:lang w:eastAsia="de-DE"/>
        </w:rPr>
        <w:t>Speichelzieher</w:t>
      </w:r>
      <w:proofErr w:type="spellEnd"/>
      <w:r w:rsidRPr="006D6259">
        <w:rPr>
          <w:rFonts w:ascii="Roboto" w:eastAsia="Times New Roman" w:hAnsi="Roboto" w:cs="Times New Roman"/>
          <w:color w:val="444444"/>
          <w:sz w:val="18"/>
          <w:szCs w:val="18"/>
          <w:lang w:eastAsia="de-DE"/>
        </w:rPr>
        <w:t xml:space="preserve"> nicht ausreichend!), auch bei PZR</w:t>
      </w:r>
    </w:p>
    <w:p w14:paraId="342CE92D" w14:textId="77777777" w:rsidR="006D6259" w:rsidRPr="006D6259" w:rsidRDefault="006D6259" w:rsidP="006D6259">
      <w:pPr>
        <w:numPr>
          <w:ilvl w:val="0"/>
          <w:numId w:val="3"/>
        </w:numPr>
        <w:shd w:val="clear" w:color="auto" w:fill="FFFFFF"/>
        <w:spacing w:before="100" w:beforeAutospacing="1" w:after="100" w:afterAutospacing="1" w:line="240" w:lineRule="auto"/>
        <w:rPr>
          <w:rFonts w:ascii="Roboto" w:eastAsia="Times New Roman" w:hAnsi="Roboto" w:cs="Times New Roman"/>
          <w:color w:val="444444"/>
          <w:sz w:val="18"/>
          <w:szCs w:val="18"/>
          <w:lang w:eastAsia="de-DE"/>
        </w:rPr>
      </w:pPr>
      <w:r w:rsidRPr="006D6259">
        <w:rPr>
          <w:rFonts w:ascii="Roboto" w:eastAsia="Times New Roman" w:hAnsi="Roboto" w:cs="Times New Roman"/>
          <w:color w:val="444444"/>
          <w:sz w:val="18"/>
          <w:szCs w:val="18"/>
          <w:lang w:eastAsia="de-DE"/>
        </w:rPr>
        <w:t>Rotierende und schwingende Instrumente benötigen eine Kühleinheit und sind nach Risikoabwägung ggf. zu vermeiden</w:t>
      </w:r>
    </w:p>
    <w:p w14:paraId="39FA3745" w14:textId="77777777" w:rsidR="006D6259" w:rsidRPr="006D6259" w:rsidRDefault="006D6259" w:rsidP="006D6259">
      <w:pPr>
        <w:numPr>
          <w:ilvl w:val="0"/>
          <w:numId w:val="3"/>
        </w:numPr>
        <w:shd w:val="clear" w:color="auto" w:fill="FFFFFF"/>
        <w:spacing w:before="100" w:beforeAutospacing="1" w:after="100" w:afterAutospacing="1" w:line="240" w:lineRule="auto"/>
        <w:rPr>
          <w:rFonts w:ascii="Roboto" w:eastAsia="Times New Roman" w:hAnsi="Roboto" w:cs="Times New Roman"/>
          <w:color w:val="444444"/>
          <w:sz w:val="18"/>
          <w:szCs w:val="18"/>
          <w:lang w:eastAsia="de-DE"/>
        </w:rPr>
      </w:pPr>
      <w:r w:rsidRPr="006D6259">
        <w:rPr>
          <w:rFonts w:ascii="Roboto" w:eastAsia="Times New Roman" w:hAnsi="Roboto" w:cs="Times New Roman"/>
          <w:color w:val="444444"/>
          <w:sz w:val="18"/>
          <w:szCs w:val="18"/>
          <w:lang w:eastAsia="de-DE"/>
        </w:rPr>
        <w:t>Nach Möglichkeit Anlegen eines Kofferdams</w:t>
      </w:r>
    </w:p>
    <w:p w14:paraId="4F271653" w14:textId="77777777" w:rsidR="006D6259" w:rsidRPr="006D6259" w:rsidRDefault="006D6259" w:rsidP="006D6259">
      <w:pPr>
        <w:numPr>
          <w:ilvl w:val="0"/>
          <w:numId w:val="3"/>
        </w:numPr>
        <w:shd w:val="clear" w:color="auto" w:fill="FFFFFF"/>
        <w:spacing w:before="100" w:beforeAutospacing="1" w:after="100" w:afterAutospacing="1" w:line="240" w:lineRule="auto"/>
        <w:rPr>
          <w:rFonts w:ascii="Roboto" w:eastAsia="Times New Roman" w:hAnsi="Roboto" w:cs="Times New Roman"/>
          <w:color w:val="444444"/>
          <w:sz w:val="18"/>
          <w:szCs w:val="18"/>
          <w:lang w:eastAsia="de-DE"/>
        </w:rPr>
      </w:pPr>
      <w:r w:rsidRPr="006D6259">
        <w:rPr>
          <w:rFonts w:ascii="Roboto" w:eastAsia="Times New Roman" w:hAnsi="Roboto" w:cs="Times New Roman"/>
          <w:color w:val="444444"/>
          <w:sz w:val="18"/>
          <w:szCs w:val="18"/>
          <w:lang w:eastAsia="de-DE"/>
        </w:rPr>
        <w:t>Stoßlüften nach jeder Behandlung ist natürlich ein Muss.</w:t>
      </w:r>
    </w:p>
    <w:p w14:paraId="29905A33" w14:textId="77777777" w:rsidR="006D6259" w:rsidRPr="006D6259" w:rsidRDefault="006D6259" w:rsidP="006D6259">
      <w:pPr>
        <w:shd w:val="clear" w:color="auto" w:fill="FFFFFF"/>
        <w:spacing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i/>
          <w:iCs/>
          <w:color w:val="404040"/>
          <w:sz w:val="21"/>
          <w:szCs w:val="21"/>
          <w:lang w:eastAsia="de-DE"/>
        </w:rPr>
        <w:t>Quelle: DGZMK 2020, S1-Leitlinie Aerosolübertragbare Erreger</w:t>
      </w:r>
    </w:p>
    <w:p w14:paraId="21E12D85" w14:textId="77777777" w:rsidR="006D6259" w:rsidRPr="006D6259" w:rsidRDefault="006D6259" w:rsidP="006D6259">
      <w:pPr>
        <w:spacing w:before="150" w:after="75" w:line="360" w:lineRule="atLeast"/>
        <w:outlineLvl w:val="1"/>
        <w:rPr>
          <w:rFonts w:ascii="Roboto" w:eastAsia="Times New Roman" w:hAnsi="Roboto" w:cs="Times New Roman"/>
          <w:color w:val="222222"/>
          <w:sz w:val="27"/>
          <w:szCs w:val="27"/>
          <w:lang w:eastAsia="de-DE"/>
        </w:rPr>
      </w:pPr>
      <w:r w:rsidRPr="006D6259">
        <w:rPr>
          <w:rFonts w:ascii="Roboto" w:eastAsia="Times New Roman" w:hAnsi="Roboto" w:cs="Times New Roman"/>
          <w:color w:val="222222"/>
          <w:sz w:val="27"/>
          <w:szCs w:val="27"/>
          <w:lang w:eastAsia="de-DE"/>
        </w:rPr>
        <w:t>CPC verringert in vitro Infektiosität und RNA-Last</w:t>
      </w:r>
    </w:p>
    <w:p w14:paraId="569C1CBC"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Speziell der in Mundspülungen enthaltene </w:t>
      </w:r>
      <w:r w:rsidRPr="006D6259">
        <w:rPr>
          <w:rFonts w:ascii="Roboto" w:eastAsia="Times New Roman" w:hAnsi="Roboto" w:cs="Times New Roman"/>
          <w:b/>
          <w:bCs/>
          <w:color w:val="404040"/>
          <w:sz w:val="21"/>
          <w:szCs w:val="21"/>
          <w:lang w:eastAsia="de-DE"/>
        </w:rPr>
        <w:t>Wirkstoff CPC</w:t>
      </w:r>
      <w:r w:rsidRPr="006D6259">
        <w:rPr>
          <w:rFonts w:ascii="Roboto" w:eastAsia="Times New Roman" w:hAnsi="Roboto" w:cs="Times New Roman"/>
          <w:color w:val="404040"/>
          <w:sz w:val="21"/>
          <w:szCs w:val="21"/>
          <w:lang w:eastAsia="de-DE"/>
        </w:rPr>
        <w:t> </w:t>
      </w:r>
      <w:r w:rsidRPr="006D6259">
        <w:rPr>
          <w:rFonts w:ascii="Roboto" w:eastAsia="Times New Roman" w:hAnsi="Roboto" w:cs="Times New Roman"/>
          <w:b/>
          <w:bCs/>
          <w:color w:val="404040"/>
          <w:sz w:val="21"/>
          <w:szCs w:val="21"/>
          <w:lang w:eastAsia="de-DE"/>
        </w:rPr>
        <w:t>verringere</w:t>
      </w:r>
      <w:r w:rsidRPr="006D6259">
        <w:rPr>
          <w:rFonts w:ascii="Roboto" w:eastAsia="Times New Roman" w:hAnsi="Roboto" w:cs="Times New Roman"/>
          <w:color w:val="404040"/>
          <w:sz w:val="21"/>
          <w:szCs w:val="21"/>
          <w:lang w:eastAsia="de-DE"/>
        </w:rPr>
        <w:t> nachweislich sowohl die</w:t>
      </w:r>
      <w:r w:rsidRPr="006D6259">
        <w:rPr>
          <w:rFonts w:ascii="Roboto" w:eastAsia="Times New Roman" w:hAnsi="Roboto" w:cs="Times New Roman"/>
          <w:b/>
          <w:bCs/>
          <w:color w:val="404040"/>
          <w:sz w:val="21"/>
          <w:szCs w:val="21"/>
          <w:lang w:eastAsia="de-DE"/>
        </w:rPr>
        <w:t> SARS-CoV-2-Infektiosität in vitro</w:t>
      </w:r>
      <w:r w:rsidRPr="006D6259">
        <w:rPr>
          <w:rFonts w:ascii="Roboto" w:eastAsia="Times New Roman" w:hAnsi="Roboto" w:cs="Times New Roman"/>
          <w:color w:val="404040"/>
          <w:sz w:val="21"/>
          <w:szCs w:val="21"/>
          <w:lang w:eastAsia="de-DE"/>
        </w:rPr>
        <w:t> als auch die </w:t>
      </w:r>
      <w:r w:rsidRPr="006D6259">
        <w:rPr>
          <w:rFonts w:ascii="Roboto" w:eastAsia="Times New Roman" w:hAnsi="Roboto" w:cs="Times New Roman"/>
          <w:b/>
          <w:bCs/>
          <w:color w:val="404040"/>
          <w:sz w:val="21"/>
          <w:szCs w:val="21"/>
          <w:lang w:eastAsia="de-DE"/>
        </w:rPr>
        <w:t>RNA-Last</w:t>
      </w:r>
      <w:r w:rsidRPr="006D6259">
        <w:rPr>
          <w:rFonts w:ascii="Roboto" w:eastAsia="Times New Roman" w:hAnsi="Roboto" w:cs="Times New Roman"/>
          <w:color w:val="404040"/>
          <w:sz w:val="21"/>
          <w:szCs w:val="21"/>
          <w:lang w:eastAsia="de-DE"/>
        </w:rPr>
        <w:t xml:space="preserve"> (Ribonukleinsäure-Last), sagt </w:t>
      </w:r>
      <w:r w:rsidRPr="006D6259">
        <w:rPr>
          <w:rFonts w:ascii="Roboto" w:eastAsia="Times New Roman" w:hAnsi="Roboto" w:cs="Times New Roman"/>
          <w:color w:val="404040"/>
          <w:sz w:val="21"/>
          <w:szCs w:val="21"/>
          <w:lang w:eastAsia="de-DE"/>
        </w:rPr>
        <w:lastRenderedPageBreak/>
        <w:t>Hoffmann [</w:t>
      </w:r>
      <w:proofErr w:type="spellStart"/>
      <w:r w:rsidRPr="006D6259">
        <w:rPr>
          <w:rFonts w:ascii="Roboto" w:eastAsia="Times New Roman" w:hAnsi="Roboto" w:cs="Times New Roman"/>
          <w:color w:val="404040"/>
          <w:sz w:val="21"/>
          <w:szCs w:val="21"/>
          <w:lang w:eastAsia="de-DE"/>
        </w:rPr>
        <w:t>Carrouel</w:t>
      </w:r>
      <w:proofErr w:type="spellEnd"/>
      <w:r w:rsidRPr="006D6259">
        <w:rPr>
          <w:rFonts w:ascii="Roboto" w:eastAsia="Times New Roman" w:hAnsi="Roboto" w:cs="Times New Roman"/>
          <w:color w:val="404040"/>
          <w:sz w:val="21"/>
          <w:szCs w:val="21"/>
          <w:lang w:eastAsia="de-DE"/>
        </w:rPr>
        <w:t xml:space="preserve"> et al. 2020, Muñoz-</w:t>
      </w:r>
      <w:proofErr w:type="spellStart"/>
      <w:r w:rsidRPr="006D6259">
        <w:rPr>
          <w:rFonts w:ascii="Roboto" w:eastAsia="Times New Roman" w:hAnsi="Roboto" w:cs="Times New Roman"/>
          <w:color w:val="404040"/>
          <w:sz w:val="21"/>
          <w:szCs w:val="21"/>
          <w:lang w:eastAsia="de-DE"/>
        </w:rPr>
        <w:t>Basagoiti</w:t>
      </w:r>
      <w:proofErr w:type="spellEnd"/>
      <w:r w:rsidRPr="006D6259">
        <w:rPr>
          <w:rFonts w:ascii="Roboto" w:eastAsia="Times New Roman" w:hAnsi="Roboto" w:cs="Times New Roman"/>
          <w:color w:val="404040"/>
          <w:sz w:val="21"/>
          <w:szCs w:val="21"/>
          <w:lang w:eastAsia="de-DE"/>
        </w:rPr>
        <w:t xml:space="preserve"> et al. 2020]. Wichtig: Mit der Mundspülung sollte </w:t>
      </w:r>
      <w:r w:rsidRPr="006D6259">
        <w:rPr>
          <w:rFonts w:ascii="Roboto" w:eastAsia="Times New Roman" w:hAnsi="Roboto" w:cs="Times New Roman"/>
          <w:b/>
          <w:bCs/>
          <w:color w:val="404040"/>
          <w:sz w:val="21"/>
          <w:szCs w:val="21"/>
          <w:lang w:eastAsia="de-DE"/>
        </w:rPr>
        <w:t>mit zurückgelegtem Kopf intensiv gegurgelt</w:t>
      </w:r>
      <w:r w:rsidRPr="006D6259">
        <w:rPr>
          <w:rFonts w:ascii="Roboto" w:eastAsia="Times New Roman" w:hAnsi="Roboto" w:cs="Times New Roman"/>
          <w:color w:val="404040"/>
          <w:sz w:val="21"/>
          <w:szCs w:val="21"/>
          <w:lang w:eastAsia="de-DE"/>
        </w:rPr>
        <w:t> werden, um den Rachenraum möglichst gut zu erfassen. Denn: Speichel aus dem hinteren Oropharynx repräsentiert ein Kompartiment des Respirationstrakts mit meist höherer SARS-CoV-2-Replikation als in Speicheldrüsen [</w:t>
      </w:r>
      <w:proofErr w:type="spellStart"/>
      <w:r w:rsidRPr="006D6259">
        <w:rPr>
          <w:rFonts w:ascii="Roboto" w:eastAsia="Times New Roman" w:hAnsi="Roboto" w:cs="Times New Roman"/>
          <w:color w:val="404040"/>
          <w:sz w:val="21"/>
          <w:szCs w:val="21"/>
          <w:lang w:eastAsia="de-DE"/>
        </w:rPr>
        <w:t>Azzi</w:t>
      </w:r>
      <w:proofErr w:type="spellEnd"/>
      <w:r w:rsidRPr="006D6259">
        <w:rPr>
          <w:rFonts w:ascii="Roboto" w:eastAsia="Times New Roman" w:hAnsi="Roboto" w:cs="Times New Roman"/>
          <w:color w:val="404040"/>
          <w:sz w:val="21"/>
          <w:szCs w:val="21"/>
          <w:lang w:eastAsia="de-DE"/>
        </w:rPr>
        <w:t xml:space="preserve"> et al. 2021]. Hoffmann: „Wenn man den Rachenraum gurgelt, hat man das Maximale getan.“</w:t>
      </w:r>
    </w:p>
    <w:p w14:paraId="3E0734D5" w14:textId="77777777" w:rsidR="006D6259" w:rsidRPr="006D6259" w:rsidRDefault="006D6259" w:rsidP="006D6259">
      <w:pPr>
        <w:spacing w:before="150" w:after="75" w:line="360" w:lineRule="atLeast"/>
        <w:outlineLvl w:val="1"/>
        <w:rPr>
          <w:rFonts w:ascii="Roboto" w:eastAsia="Times New Roman" w:hAnsi="Roboto" w:cs="Times New Roman"/>
          <w:color w:val="222222"/>
          <w:sz w:val="27"/>
          <w:szCs w:val="27"/>
          <w:lang w:eastAsia="de-DE"/>
        </w:rPr>
      </w:pPr>
      <w:r w:rsidRPr="006D6259">
        <w:rPr>
          <w:rFonts w:ascii="Roboto" w:eastAsia="Times New Roman" w:hAnsi="Roboto" w:cs="Times New Roman"/>
          <w:color w:val="222222"/>
          <w:sz w:val="27"/>
          <w:szCs w:val="27"/>
          <w:lang w:eastAsia="de-DE"/>
        </w:rPr>
        <w:t>Leitlinie Aerosole, eine „Living Guideline“</w:t>
      </w:r>
    </w:p>
    <w:p w14:paraId="3582B5BB"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Zu diesem Ergebnis kommt auch die </w:t>
      </w:r>
      <w:r w:rsidRPr="006D6259">
        <w:rPr>
          <w:rFonts w:ascii="Roboto" w:eastAsia="Times New Roman" w:hAnsi="Roboto" w:cs="Times New Roman"/>
          <w:b/>
          <w:bCs/>
          <w:color w:val="404040"/>
          <w:sz w:val="21"/>
          <w:szCs w:val="21"/>
          <w:lang w:eastAsia="de-DE"/>
        </w:rPr>
        <w:t>S1-Leitlinie zu Aerosolen</w:t>
      </w:r>
      <w:r w:rsidRPr="006D6259">
        <w:rPr>
          <w:rFonts w:ascii="Roboto" w:eastAsia="Times New Roman" w:hAnsi="Roboto" w:cs="Times New Roman"/>
          <w:color w:val="404040"/>
          <w:sz w:val="21"/>
          <w:szCs w:val="21"/>
          <w:lang w:eastAsia="de-DE"/>
        </w:rPr>
        <w:t> (Umgang mit zahnmedizinischen Patienten bei Belastung mit Aerosolübertragbaren Erregern, AWMF-Registernummer: 083–046, Stand: September 2020, Gültig bis: März 2021). Es handelt sich um eine „Living Guideline“, wie Müller, eine der federführenden Autorinnen, betont. Die </w:t>
      </w:r>
      <w:r w:rsidRPr="006D6259">
        <w:rPr>
          <w:rFonts w:ascii="Roboto" w:eastAsia="Times New Roman" w:hAnsi="Roboto" w:cs="Times New Roman"/>
          <w:b/>
          <w:bCs/>
          <w:color w:val="404040"/>
          <w:sz w:val="21"/>
          <w:szCs w:val="21"/>
          <w:lang w:eastAsia="de-DE"/>
        </w:rPr>
        <w:t>Leitlinie muss kontinuierlich überarbeitet</w:t>
      </w:r>
      <w:r w:rsidRPr="006D6259">
        <w:rPr>
          <w:rFonts w:ascii="Roboto" w:eastAsia="Times New Roman" w:hAnsi="Roboto" w:cs="Times New Roman"/>
          <w:color w:val="404040"/>
          <w:sz w:val="21"/>
          <w:szCs w:val="21"/>
          <w:lang w:eastAsia="de-DE"/>
        </w:rPr>
        <w:t> und der </w:t>
      </w:r>
      <w:r w:rsidRPr="006D6259">
        <w:rPr>
          <w:rFonts w:ascii="Roboto" w:eastAsia="Times New Roman" w:hAnsi="Roboto" w:cs="Times New Roman"/>
          <w:b/>
          <w:bCs/>
          <w:color w:val="404040"/>
          <w:sz w:val="21"/>
          <w:szCs w:val="21"/>
          <w:lang w:eastAsia="de-DE"/>
        </w:rPr>
        <w:t>aktuellen Situation angepasst werden</w:t>
      </w:r>
      <w:r w:rsidRPr="006D6259">
        <w:rPr>
          <w:rFonts w:ascii="Roboto" w:eastAsia="Times New Roman" w:hAnsi="Roboto" w:cs="Times New Roman"/>
          <w:color w:val="404040"/>
          <w:sz w:val="21"/>
          <w:szCs w:val="21"/>
          <w:lang w:eastAsia="de-DE"/>
        </w:rPr>
        <w:t>. Sie stehe da im ständigen Austausch mit ihrem „Chef“, dem Direktor der Klinik für Mund-, Kiefer- und Gesichtschirurgie, plastische Operationen, Prof. Dr. Dr. Bilal Al-</w:t>
      </w:r>
      <w:proofErr w:type="spellStart"/>
      <w:r w:rsidRPr="006D6259">
        <w:rPr>
          <w:rFonts w:ascii="Roboto" w:eastAsia="Times New Roman" w:hAnsi="Roboto" w:cs="Times New Roman"/>
          <w:color w:val="404040"/>
          <w:sz w:val="21"/>
          <w:szCs w:val="21"/>
          <w:lang w:eastAsia="de-DE"/>
        </w:rPr>
        <w:t>Nawas</w:t>
      </w:r>
      <w:proofErr w:type="spellEnd"/>
      <w:r w:rsidRPr="006D6259">
        <w:rPr>
          <w:rFonts w:ascii="Roboto" w:eastAsia="Times New Roman" w:hAnsi="Roboto" w:cs="Times New Roman"/>
          <w:color w:val="404040"/>
          <w:sz w:val="21"/>
          <w:szCs w:val="21"/>
          <w:lang w:eastAsia="de-DE"/>
        </w:rPr>
        <w:t>, der die Leitlinie koordiniere. „Ostern 2020 habe ich begonnen zu schreiben, einen Monat später war alles anders“, berichtet sie. Die neue überarbeitete Leitlinienversion wird Anfang März veröffentlicht.</w:t>
      </w:r>
    </w:p>
    <w:p w14:paraId="7282A56A"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Nicht geändert haben sich dagegen die Definitionen von Spraynebel, Tröpfchen und Aerosolen:</w:t>
      </w:r>
    </w:p>
    <w:p w14:paraId="1910D596" w14:textId="77777777" w:rsidR="006D6259" w:rsidRPr="006D6259" w:rsidRDefault="006D6259" w:rsidP="006D6259">
      <w:pPr>
        <w:numPr>
          <w:ilvl w:val="0"/>
          <w:numId w:val="4"/>
        </w:numPr>
        <w:spacing w:before="100" w:beforeAutospacing="1" w:after="100" w:afterAutospacing="1" w:line="240" w:lineRule="auto"/>
        <w:rPr>
          <w:rFonts w:ascii="Roboto" w:eastAsia="Times New Roman" w:hAnsi="Roboto" w:cs="Times New Roman"/>
          <w:color w:val="222222"/>
          <w:sz w:val="18"/>
          <w:szCs w:val="18"/>
          <w:lang w:eastAsia="de-DE"/>
        </w:rPr>
      </w:pPr>
      <w:r w:rsidRPr="006D6259">
        <w:rPr>
          <w:rFonts w:ascii="Roboto" w:eastAsia="Times New Roman" w:hAnsi="Roboto" w:cs="Times New Roman"/>
          <w:b/>
          <w:bCs/>
          <w:color w:val="222222"/>
          <w:sz w:val="18"/>
          <w:szCs w:val="18"/>
          <w:lang w:eastAsia="de-DE"/>
        </w:rPr>
        <w:t>Tröpfchen</w:t>
      </w:r>
      <w:r w:rsidRPr="006D6259">
        <w:rPr>
          <w:rFonts w:ascii="Roboto" w:eastAsia="Times New Roman" w:hAnsi="Roboto" w:cs="Times New Roman"/>
          <w:color w:val="222222"/>
          <w:sz w:val="18"/>
          <w:szCs w:val="18"/>
          <w:lang w:eastAsia="de-DE"/>
        </w:rPr>
        <w:t>, die beim Sprechen entstehen, haben eine Größe von 1 bis 10 µm.</w:t>
      </w:r>
    </w:p>
    <w:p w14:paraId="35DE9B8F" w14:textId="77777777" w:rsidR="006D6259" w:rsidRPr="006D6259" w:rsidRDefault="006D6259" w:rsidP="006D6259">
      <w:pPr>
        <w:numPr>
          <w:ilvl w:val="0"/>
          <w:numId w:val="4"/>
        </w:numPr>
        <w:spacing w:before="100" w:beforeAutospacing="1" w:after="100" w:afterAutospacing="1" w:line="240" w:lineRule="auto"/>
        <w:rPr>
          <w:rFonts w:ascii="Roboto" w:eastAsia="Times New Roman" w:hAnsi="Roboto" w:cs="Times New Roman"/>
          <w:color w:val="222222"/>
          <w:sz w:val="18"/>
          <w:szCs w:val="18"/>
          <w:lang w:eastAsia="de-DE"/>
        </w:rPr>
      </w:pPr>
      <w:r w:rsidRPr="006D6259">
        <w:rPr>
          <w:rFonts w:ascii="Roboto" w:eastAsia="Times New Roman" w:hAnsi="Roboto" w:cs="Times New Roman"/>
          <w:b/>
          <w:bCs/>
          <w:color w:val="222222"/>
          <w:sz w:val="18"/>
          <w:szCs w:val="18"/>
          <w:lang w:eastAsia="de-DE"/>
        </w:rPr>
        <w:t>Aerosol</w:t>
      </w:r>
      <w:r w:rsidRPr="006D6259">
        <w:rPr>
          <w:rFonts w:ascii="Roboto" w:eastAsia="Times New Roman" w:hAnsi="Roboto" w:cs="Times New Roman"/>
          <w:color w:val="222222"/>
          <w:sz w:val="18"/>
          <w:szCs w:val="18"/>
          <w:lang w:eastAsia="de-DE"/>
        </w:rPr>
        <w:t> beträgt weniger als 5 µm.</w:t>
      </w:r>
    </w:p>
    <w:p w14:paraId="38027C0A" w14:textId="77777777" w:rsidR="006D6259" w:rsidRPr="006D6259" w:rsidRDefault="006D6259" w:rsidP="006D6259">
      <w:pPr>
        <w:numPr>
          <w:ilvl w:val="0"/>
          <w:numId w:val="4"/>
        </w:numPr>
        <w:spacing w:before="100" w:beforeAutospacing="1" w:after="100" w:afterAutospacing="1" w:line="240" w:lineRule="auto"/>
        <w:rPr>
          <w:rFonts w:ascii="Roboto" w:eastAsia="Times New Roman" w:hAnsi="Roboto" w:cs="Times New Roman"/>
          <w:color w:val="222222"/>
          <w:sz w:val="18"/>
          <w:szCs w:val="18"/>
          <w:lang w:eastAsia="de-DE"/>
        </w:rPr>
      </w:pPr>
      <w:r w:rsidRPr="006D6259">
        <w:rPr>
          <w:rFonts w:ascii="Roboto" w:eastAsia="Times New Roman" w:hAnsi="Roboto" w:cs="Times New Roman"/>
          <w:b/>
          <w:bCs/>
          <w:color w:val="222222"/>
          <w:sz w:val="18"/>
          <w:szCs w:val="18"/>
          <w:lang w:eastAsia="de-DE"/>
        </w:rPr>
        <w:t>Spraynebel</w:t>
      </w:r>
      <w:r w:rsidRPr="006D6259">
        <w:rPr>
          <w:rFonts w:ascii="Roboto" w:eastAsia="Times New Roman" w:hAnsi="Roboto" w:cs="Times New Roman"/>
          <w:color w:val="222222"/>
          <w:sz w:val="18"/>
          <w:szCs w:val="18"/>
          <w:lang w:eastAsia="de-DE"/>
        </w:rPr>
        <w:t> ist nicht identisch mit Aerosolen, sondern entsteht vor allem beim Einsatz hochtouriger Instrumente. Um Schäden im Pulpa-Dentin-Bereich zu vermeiden, ist eine wirksame Kühlung mit Wasser nötig. Dabei entsteht Spraynebel, der aus Spritzern und Tröpfchen besteht, die unter anderem Kühlwasser, Blut, Speichel und vor allem auch Mikroorganismen enthalten. Wird der Spraynebel nicht fachgerecht im Mund des Patienten abgesaugt, bilden sich auch Aerosole, die infektiöse Erreger enthalten können. Diese Aerosolwolke kann tatsächlich über mehrere Stunden in einem geschlossenen Raum verbleiben, wenn nicht für genug Luftaustausch gesorgt ist.</w:t>
      </w:r>
    </w:p>
    <w:p w14:paraId="525D6339"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Der überwiegende Anteil des Spraynebel-Rückpralls besteht aus Tröpfchen (≥ 10 µm). Rund 90 Prozent der größeren Partikel des zahnmedizinischen Spraynebels (20 µm) fallen auf das Gesicht oder die Körperoberfläche des Patienten.</w:t>
      </w:r>
    </w:p>
    <w:p w14:paraId="63B46882" w14:textId="77777777" w:rsidR="006D6259" w:rsidRPr="006D6259" w:rsidRDefault="006D6259" w:rsidP="006D6259">
      <w:pPr>
        <w:spacing w:before="150" w:after="75" w:line="360" w:lineRule="atLeast"/>
        <w:outlineLvl w:val="1"/>
        <w:rPr>
          <w:rFonts w:ascii="Roboto" w:eastAsia="Times New Roman" w:hAnsi="Roboto" w:cs="Times New Roman"/>
          <w:color w:val="222222"/>
          <w:sz w:val="27"/>
          <w:szCs w:val="27"/>
          <w:lang w:eastAsia="de-DE"/>
        </w:rPr>
      </w:pPr>
      <w:r w:rsidRPr="006D6259">
        <w:rPr>
          <w:rFonts w:ascii="Roboto" w:eastAsia="Times New Roman" w:hAnsi="Roboto" w:cs="Times New Roman"/>
          <w:color w:val="222222"/>
          <w:sz w:val="27"/>
          <w:szCs w:val="27"/>
          <w:lang w:eastAsia="de-DE"/>
        </w:rPr>
        <w:t>Mundspüllösungen deaktivieren Coronavirus</w:t>
      </w:r>
    </w:p>
    <w:p w14:paraId="1B1A2529"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Zu Beginn der Pandemie wurde in Europa häufig </w:t>
      </w:r>
      <w:r w:rsidRPr="006D6259">
        <w:rPr>
          <w:rFonts w:ascii="Roboto" w:eastAsia="Times New Roman" w:hAnsi="Roboto" w:cs="Times New Roman"/>
          <w:b/>
          <w:bCs/>
          <w:color w:val="404040"/>
          <w:sz w:val="21"/>
          <w:szCs w:val="21"/>
          <w:lang w:eastAsia="de-DE"/>
        </w:rPr>
        <w:t>H2O2</w:t>
      </w:r>
      <w:r w:rsidRPr="006D6259">
        <w:rPr>
          <w:rFonts w:ascii="Roboto" w:eastAsia="Times New Roman" w:hAnsi="Roboto" w:cs="Times New Roman"/>
          <w:color w:val="404040"/>
          <w:sz w:val="21"/>
          <w:szCs w:val="21"/>
          <w:lang w:eastAsia="de-DE"/>
        </w:rPr>
        <w:t xml:space="preserve"> empfohlen. Neuere Untersuchungen der Effektivität einer 1%igen Wasserstoffperoxid-Mundspülung (30s) auf die intraorale Viruslast von </w:t>
      </w:r>
      <w:proofErr w:type="spellStart"/>
      <w:r w:rsidRPr="006D6259">
        <w:rPr>
          <w:rFonts w:ascii="Roboto" w:eastAsia="Times New Roman" w:hAnsi="Roboto" w:cs="Times New Roman"/>
          <w:color w:val="404040"/>
          <w:sz w:val="21"/>
          <w:szCs w:val="21"/>
          <w:lang w:eastAsia="de-DE"/>
        </w:rPr>
        <w:t>Gottsauner</w:t>
      </w:r>
      <w:proofErr w:type="spellEnd"/>
      <w:r w:rsidRPr="006D6259">
        <w:rPr>
          <w:rFonts w:ascii="Roboto" w:eastAsia="Times New Roman" w:hAnsi="Roboto" w:cs="Times New Roman"/>
          <w:color w:val="404040"/>
          <w:sz w:val="21"/>
          <w:szCs w:val="21"/>
          <w:lang w:eastAsia="de-DE"/>
        </w:rPr>
        <w:t xml:space="preserve">, </w:t>
      </w:r>
      <w:proofErr w:type="spellStart"/>
      <w:r w:rsidRPr="006D6259">
        <w:rPr>
          <w:rFonts w:ascii="Roboto" w:eastAsia="Times New Roman" w:hAnsi="Roboto" w:cs="Times New Roman"/>
          <w:color w:val="404040"/>
          <w:sz w:val="21"/>
          <w:szCs w:val="21"/>
          <w:lang w:eastAsia="de-DE"/>
        </w:rPr>
        <w:t>Cieplik</w:t>
      </w:r>
      <w:proofErr w:type="spellEnd"/>
      <w:r w:rsidRPr="006D6259">
        <w:rPr>
          <w:rFonts w:ascii="Roboto" w:eastAsia="Times New Roman" w:hAnsi="Roboto" w:cs="Times New Roman"/>
          <w:color w:val="404040"/>
          <w:sz w:val="21"/>
          <w:szCs w:val="21"/>
          <w:lang w:eastAsia="de-DE"/>
        </w:rPr>
        <w:t xml:space="preserve"> und Kollegen fielen aber ernüchternd aus. Die </w:t>
      </w:r>
      <w:r w:rsidRPr="006D6259">
        <w:rPr>
          <w:rFonts w:ascii="Roboto" w:eastAsia="Times New Roman" w:hAnsi="Roboto" w:cs="Times New Roman"/>
          <w:b/>
          <w:bCs/>
          <w:color w:val="404040"/>
          <w:sz w:val="21"/>
          <w:szCs w:val="21"/>
          <w:lang w:eastAsia="de-DE"/>
        </w:rPr>
        <w:t>Viruslast reduzierte sich nicht</w:t>
      </w:r>
      <w:r w:rsidRPr="006D6259">
        <w:rPr>
          <w:rFonts w:ascii="Roboto" w:eastAsia="Times New Roman" w:hAnsi="Roboto" w:cs="Times New Roman"/>
          <w:color w:val="404040"/>
          <w:sz w:val="21"/>
          <w:szCs w:val="21"/>
          <w:lang w:eastAsia="de-DE"/>
        </w:rPr>
        <w:t> [</w:t>
      </w:r>
      <w:proofErr w:type="spellStart"/>
      <w:r w:rsidRPr="006D6259">
        <w:rPr>
          <w:rFonts w:ascii="Roboto" w:eastAsia="Times New Roman" w:hAnsi="Roboto" w:cs="Times New Roman"/>
          <w:color w:val="404040"/>
          <w:sz w:val="21"/>
          <w:szCs w:val="21"/>
          <w:lang w:eastAsia="de-DE"/>
        </w:rPr>
        <w:t>Gottsauner</w:t>
      </w:r>
      <w:proofErr w:type="spellEnd"/>
      <w:r w:rsidRPr="006D6259">
        <w:rPr>
          <w:rFonts w:ascii="Roboto" w:eastAsia="Times New Roman" w:hAnsi="Roboto" w:cs="Times New Roman"/>
          <w:color w:val="404040"/>
          <w:sz w:val="21"/>
          <w:szCs w:val="21"/>
          <w:lang w:eastAsia="de-DE"/>
        </w:rPr>
        <w:t xml:space="preserve"> et al. 2020]. Deshalb wird H2O2 als Wirkstoff in der aktualisierten Living Guideline „Aerosole“ gestrichen.</w:t>
      </w:r>
    </w:p>
    <w:p w14:paraId="551058E1"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b/>
          <w:bCs/>
          <w:color w:val="404040"/>
          <w:sz w:val="21"/>
          <w:szCs w:val="21"/>
          <w:lang w:eastAsia="de-DE"/>
        </w:rPr>
        <w:t>CPC</w:t>
      </w:r>
      <w:r w:rsidRPr="006D6259">
        <w:rPr>
          <w:rFonts w:ascii="Roboto" w:eastAsia="Times New Roman" w:hAnsi="Roboto" w:cs="Times New Roman"/>
          <w:color w:val="404040"/>
          <w:sz w:val="21"/>
          <w:szCs w:val="21"/>
          <w:lang w:eastAsia="de-DE"/>
        </w:rPr>
        <w:t> scheint </w:t>
      </w:r>
      <w:r w:rsidRPr="006D6259">
        <w:rPr>
          <w:rFonts w:ascii="Roboto" w:eastAsia="Times New Roman" w:hAnsi="Roboto" w:cs="Times New Roman"/>
          <w:b/>
          <w:bCs/>
          <w:color w:val="404040"/>
          <w:sz w:val="21"/>
          <w:szCs w:val="21"/>
          <w:lang w:eastAsia="de-DE"/>
        </w:rPr>
        <w:t>im Gegensatz zu CHX in vitro effektiver gegen SARS-CoV-2</w:t>
      </w:r>
      <w:r w:rsidRPr="006D6259">
        <w:rPr>
          <w:rFonts w:ascii="Roboto" w:eastAsia="Times New Roman" w:hAnsi="Roboto" w:cs="Times New Roman"/>
          <w:color w:val="404040"/>
          <w:sz w:val="21"/>
          <w:szCs w:val="21"/>
          <w:lang w:eastAsia="de-DE"/>
        </w:rPr>
        <w:t xml:space="preserve"> zu wirken. So bescheinigte auch </w:t>
      </w:r>
      <w:proofErr w:type="spellStart"/>
      <w:r w:rsidRPr="006D6259">
        <w:rPr>
          <w:rFonts w:ascii="Roboto" w:eastAsia="Times New Roman" w:hAnsi="Roboto" w:cs="Times New Roman"/>
          <w:color w:val="404040"/>
          <w:sz w:val="21"/>
          <w:szCs w:val="21"/>
          <w:lang w:eastAsia="de-DE"/>
        </w:rPr>
        <w:t>Cieplik</w:t>
      </w:r>
      <w:proofErr w:type="spellEnd"/>
      <w:r w:rsidRPr="006D6259">
        <w:rPr>
          <w:rFonts w:ascii="Roboto" w:eastAsia="Times New Roman" w:hAnsi="Roboto" w:cs="Times New Roman"/>
          <w:color w:val="404040"/>
          <w:sz w:val="21"/>
          <w:szCs w:val="21"/>
          <w:lang w:eastAsia="de-DE"/>
        </w:rPr>
        <w:t xml:space="preserve"> quartären Ammoniumverbindungen wie CPC und BAC in vitro eine hohe antivirale Effektivität gegenüber SARS-CoV-2 [Meister et al. 2020, </w:t>
      </w:r>
      <w:proofErr w:type="spellStart"/>
      <w:r w:rsidRPr="006D6259">
        <w:rPr>
          <w:rFonts w:ascii="Roboto" w:eastAsia="Times New Roman" w:hAnsi="Roboto" w:cs="Times New Roman"/>
          <w:color w:val="404040"/>
          <w:sz w:val="21"/>
          <w:szCs w:val="21"/>
          <w:lang w:eastAsia="de-DE"/>
        </w:rPr>
        <w:t>Statkute</w:t>
      </w:r>
      <w:proofErr w:type="spellEnd"/>
      <w:r w:rsidRPr="006D6259">
        <w:rPr>
          <w:rFonts w:ascii="Roboto" w:eastAsia="Times New Roman" w:hAnsi="Roboto" w:cs="Times New Roman"/>
          <w:color w:val="404040"/>
          <w:sz w:val="21"/>
          <w:szCs w:val="21"/>
          <w:lang w:eastAsia="de-DE"/>
        </w:rPr>
        <w:t xml:space="preserve"> et al. 2020]. Das spanische virologische Institut </w:t>
      </w:r>
      <w:proofErr w:type="spellStart"/>
      <w:r w:rsidRPr="006D6259">
        <w:rPr>
          <w:rFonts w:ascii="Roboto" w:eastAsia="Times New Roman" w:hAnsi="Roboto" w:cs="Times New Roman"/>
          <w:color w:val="404040"/>
          <w:sz w:val="21"/>
          <w:szCs w:val="21"/>
          <w:lang w:eastAsia="de-DE"/>
        </w:rPr>
        <w:t>IrsiCaixa</w:t>
      </w:r>
      <w:proofErr w:type="spellEnd"/>
      <w:r w:rsidRPr="006D6259">
        <w:rPr>
          <w:rFonts w:ascii="Roboto" w:eastAsia="Times New Roman" w:hAnsi="Roboto" w:cs="Times New Roman"/>
          <w:color w:val="404040"/>
          <w:sz w:val="21"/>
          <w:szCs w:val="21"/>
          <w:lang w:eastAsia="de-DE"/>
        </w:rPr>
        <w:t xml:space="preserve"> zeigte, dass die im Labor erreichte</w:t>
      </w:r>
      <w:r w:rsidRPr="006D6259">
        <w:rPr>
          <w:rFonts w:ascii="Roboto" w:eastAsia="Times New Roman" w:hAnsi="Roboto" w:cs="Times New Roman"/>
          <w:b/>
          <w:bCs/>
          <w:color w:val="404040"/>
          <w:sz w:val="21"/>
          <w:szCs w:val="21"/>
          <w:lang w:eastAsia="de-DE"/>
        </w:rPr>
        <w:t> 1000-fache Reduktion der Viruslast</w:t>
      </w:r>
      <w:r w:rsidRPr="006D6259">
        <w:rPr>
          <w:rFonts w:ascii="Roboto" w:eastAsia="Times New Roman" w:hAnsi="Roboto" w:cs="Times New Roman"/>
          <w:color w:val="404040"/>
          <w:sz w:val="21"/>
          <w:szCs w:val="21"/>
          <w:lang w:eastAsia="de-DE"/>
        </w:rPr>
        <w:t> in der Formulierung 0,12 % CHX und 0,05 % CPC eindeutig dem Anteil an CPC zugeordnet werden kann.</w:t>
      </w:r>
    </w:p>
    <w:p w14:paraId="6F2E9869" w14:textId="77777777" w:rsidR="006D6259" w:rsidRPr="006D6259" w:rsidRDefault="006D6259" w:rsidP="006D6259">
      <w:pPr>
        <w:spacing w:after="0" w:line="240" w:lineRule="auto"/>
        <w:rPr>
          <w:rFonts w:ascii="Roboto" w:eastAsia="Times New Roman" w:hAnsi="Roboto" w:cs="Times New Roman"/>
          <w:color w:val="222222"/>
          <w:sz w:val="18"/>
          <w:szCs w:val="18"/>
          <w:lang w:eastAsia="de-DE"/>
        </w:rPr>
      </w:pPr>
      <w:r w:rsidRPr="006D6259">
        <w:rPr>
          <w:rFonts w:ascii="Roboto" w:eastAsia="Times New Roman" w:hAnsi="Roboto" w:cs="Times New Roman"/>
          <w:noProof/>
          <w:color w:val="222222"/>
          <w:sz w:val="18"/>
          <w:szCs w:val="18"/>
          <w:lang w:eastAsia="de-DE"/>
        </w:rPr>
        <w:lastRenderedPageBreak/>
        <w:drawing>
          <wp:inline distT="0" distB="0" distL="0" distR="0" wp14:anchorId="44D827A2" wp14:editId="33754612">
            <wp:extent cx="5715000" cy="3219450"/>
            <wp:effectExtent l="0" t="0" r="0" b="0"/>
            <wp:docPr id="1" name="Grafik 1" descr="Mundspüllösungen Co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ndspüllösungen Coron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14:paraId="6999EAD4"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Aktuelle In-vitro-Evidenz der Wirkstoffe in Mundspüllösungen (SARS-CoV-2 bzw. SARS-CoV)</w:t>
      </w:r>
      <w:r w:rsidRPr="006D6259">
        <w:rPr>
          <w:rFonts w:ascii="Roboto" w:eastAsia="Times New Roman" w:hAnsi="Roboto" w:cs="Times New Roman"/>
          <w:color w:val="404040"/>
          <w:sz w:val="21"/>
          <w:szCs w:val="21"/>
          <w:lang w:eastAsia="de-DE"/>
        </w:rPr>
        <w:br/>
        <w:t>* Je nach Virenstamm kann diese Zahl nach unten abweichen. ** Preprints</w:t>
      </w:r>
    </w:p>
    <w:p w14:paraId="50D2BC6D"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Den Studien zufolge greifen quartäre Ammoniumverbindungen wie CPC die Hülle des SARS-CoV-2-Virus an [O’Donnell et al. 2020, Muñoz-</w:t>
      </w:r>
      <w:proofErr w:type="spellStart"/>
      <w:r w:rsidRPr="006D6259">
        <w:rPr>
          <w:rFonts w:ascii="Roboto" w:eastAsia="Times New Roman" w:hAnsi="Roboto" w:cs="Times New Roman"/>
          <w:color w:val="404040"/>
          <w:sz w:val="21"/>
          <w:szCs w:val="21"/>
          <w:lang w:eastAsia="de-DE"/>
        </w:rPr>
        <w:t>Basagoiti</w:t>
      </w:r>
      <w:proofErr w:type="spellEnd"/>
      <w:r w:rsidRPr="006D6259">
        <w:rPr>
          <w:rFonts w:ascii="Roboto" w:eastAsia="Times New Roman" w:hAnsi="Roboto" w:cs="Times New Roman"/>
          <w:color w:val="404040"/>
          <w:sz w:val="21"/>
          <w:szCs w:val="21"/>
          <w:lang w:eastAsia="de-DE"/>
        </w:rPr>
        <w:t xml:space="preserve"> et al. 2020]. Die membranzerstörende Wirkung, speziell des Wirkstoffs CPC, zeigte Müller auch am Beispiel von Influenza-Viren [</w:t>
      </w:r>
      <w:proofErr w:type="spellStart"/>
      <w:r w:rsidRPr="006D6259">
        <w:rPr>
          <w:rFonts w:ascii="Roboto" w:eastAsia="Times New Roman" w:hAnsi="Roboto" w:cs="Times New Roman"/>
          <w:color w:val="404040"/>
          <w:sz w:val="21"/>
          <w:szCs w:val="21"/>
          <w:lang w:eastAsia="de-DE"/>
        </w:rPr>
        <w:t>Popkin</w:t>
      </w:r>
      <w:proofErr w:type="spellEnd"/>
      <w:r w:rsidRPr="006D6259">
        <w:rPr>
          <w:rFonts w:ascii="Roboto" w:eastAsia="Times New Roman" w:hAnsi="Roboto" w:cs="Times New Roman"/>
          <w:color w:val="404040"/>
          <w:sz w:val="21"/>
          <w:szCs w:val="21"/>
          <w:lang w:eastAsia="de-DE"/>
        </w:rPr>
        <w:t xml:space="preserve"> et al. 2017]. Die RNA sei zwar noch vorhanden, das Virus aber deaktiviert.</w:t>
      </w:r>
    </w:p>
    <w:p w14:paraId="3F9393A4" w14:textId="77777777" w:rsidR="006D6259" w:rsidRPr="006D6259" w:rsidRDefault="006D6259" w:rsidP="006D6259">
      <w:pPr>
        <w:spacing w:before="150" w:after="75" w:line="360" w:lineRule="atLeast"/>
        <w:outlineLvl w:val="1"/>
        <w:rPr>
          <w:rFonts w:ascii="Roboto" w:eastAsia="Times New Roman" w:hAnsi="Roboto" w:cs="Times New Roman"/>
          <w:color w:val="222222"/>
          <w:sz w:val="27"/>
          <w:szCs w:val="27"/>
          <w:lang w:eastAsia="de-DE"/>
        </w:rPr>
      </w:pPr>
      <w:r w:rsidRPr="006D6259">
        <w:rPr>
          <w:rFonts w:ascii="Roboto" w:eastAsia="Times New Roman" w:hAnsi="Roboto" w:cs="Times New Roman"/>
          <w:color w:val="222222"/>
          <w:sz w:val="27"/>
          <w:szCs w:val="27"/>
          <w:lang w:eastAsia="de-DE"/>
        </w:rPr>
        <w:t>Signifikante Reduktion der Viruslast</w:t>
      </w:r>
    </w:p>
    <w:p w14:paraId="1B93BF97"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 xml:space="preserve">Eine Translation dieser Ergebnisse in die Klinik sei nicht ohne </w:t>
      </w:r>
      <w:proofErr w:type="spellStart"/>
      <w:r w:rsidRPr="006D6259">
        <w:rPr>
          <w:rFonts w:ascii="Roboto" w:eastAsia="Times New Roman" w:hAnsi="Roboto" w:cs="Times New Roman"/>
          <w:color w:val="404040"/>
          <w:sz w:val="21"/>
          <w:szCs w:val="21"/>
          <w:lang w:eastAsia="de-DE"/>
        </w:rPr>
        <w:t>Weiteres</w:t>
      </w:r>
      <w:proofErr w:type="spellEnd"/>
      <w:r w:rsidRPr="006D6259">
        <w:rPr>
          <w:rFonts w:ascii="Roboto" w:eastAsia="Times New Roman" w:hAnsi="Roboto" w:cs="Times New Roman"/>
          <w:color w:val="404040"/>
          <w:sz w:val="21"/>
          <w:szCs w:val="21"/>
          <w:lang w:eastAsia="de-DE"/>
        </w:rPr>
        <w:t xml:space="preserve"> möglich. Müller stellte jedoch eine </w:t>
      </w:r>
      <w:r w:rsidRPr="006D6259">
        <w:rPr>
          <w:rFonts w:ascii="Roboto" w:eastAsia="Times New Roman" w:hAnsi="Roboto" w:cs="Times New Roman"/>
          <w:b/>
          <w:bCs/>
          <w:color w:val="404040"/>
          <w:sz w:val="21"/>
          <w:szCs w:val="21"/>
          <w:lang w:eastAsia="de-DE"/>
        </w:rPr>
        <w:t>In-vivo-Untersuchung zur Wirksamkeit von Mundspüllösungen gegen das Corona-Virus</w:t>
      </w:r>
      <w:r w:rsidRPr="006D6259">
        <w:rPr>
          <w:rFonts w:ascii="Roboto" w:eastAsia="Times New Roman" w:hAnsi="Roboto" w:cs="Times New Roman"/>
          <w:color w:val="404040"/>
          <w:sz w:val="21"/>
          <w:szCs w:val="21"/>
          <w:lang w:eastAsia="de-DE"/>
        </w:rPr>
        <w:t> vor [</w:t>
      </w:r>
      <w:proofErr w:type="spellStart"/>
      <w:r w:rsidRPr="006D6259">
        <w:rPr>
          <w:rFonts w:ascii="Roboto" w:eastAsia="Times New Roman" w:hAnsi="Roboto" w:cs="Times New Roman"/>
          <w:color w:val="404040"/>
          <w:sz w:val="21"/>
          <w:szCs w:val="21"/>
          <w:lang w:eastAsia="de-DE"/>
        </w:rPr>
        <w:t>Seneviratne</w:t>
      </w:r>
      <w:proofErr w:type="spellEnd"/>
      <w:r w:rsidRPr="006D6259">
        <w:rPr>
          <w:rFonts w:ascii="Roboto" w:eastAsia="Times New Roman" w:hAnsi="Roboto" w:cs="Times New Roman"/>
          <w:color w:val="404040"/>
          <w:sz w:val="21"/>
          <w:szCs w:val="21"/>
          <w:lang w:eastAsia="de-DE"/>
        </w:rPr>
        <w:t xml:space="preserve"> et al. 2020]. SARS-CoV-2-positive Probanden wurden in vier Gruppen eingeteilt: CHX (n=6), CPC (n=4), </w:t>
      </w:r>
      <w:proofErr w:type="spellStart"/>
      <w:r w:rsidRPr="006D6259">
        <w:rPr>
          <w:rFonts w:ascii="Roboto" w:eastAsia="Times New Roman" w:hAnsi="Roboto" w:cs="Times New Roman"/>
          <w:color w:val="404040"/>
          <w:sz w:val="21"/>
          <w:szCs w:val="21"/>
          <w:lang w:eastAsia="de-DE"/>
        </w:rPr>
        <w:t>Povidon</w:t>
      </w:r>
      <w:proofErr w:type="spellEnd"/>
      <w:r w:rsidRPr="006D6259">
        <w:rPr>
          <w:rFonts w:ascii="Roboto" w:eastAsia="Times New Roman" w:hAnsi="Roboto" w:cs="Times New Roman"/>
          <w:color w:val="404040"/>
          <w:sz w:val="21"/>
          <w:szCs w:val="21"/>
          <w:lang w:eastAsia="de-DE"/>
        </w:rPr>
        <w:t>-Jod (n=4) und Wasser (n=2). Die Evidenz sei zwar aufgrund der wenigen Probanden gering, die Ergebnisse aber aufschlussreich. Die Viruslast wurde fünf Minuten, drei und sechs Stunden nach dem Spülen mittels Speichelprobe und RT-PCR getestet. Eine </w:t>
      </w:r>
      <w:r w:rsidRPr="006D6259">
        <w:rPr>
          <w:rFonts w:ascii="Roboto" w:eastAsia="Times New Roman" w:hAnsi="Roboto" w:cs="Times New Roman"/>
          <w:b/>
          <w:bCs/>
          <w:color w:val="404040"/>
          <w:sz w:val="21"/>
          <w:szCs w:val="21"/>
          <w:lang w:eastAsia="de-DE"/>
        </w:rPr>
        <w:t>signifikante Reduktion der Viruslast</w:t>
      </w:r>
      <w:r w:rsidRPr="006D6259">
        <w:rPr>
          <w:rFonts w:ascii="Roboto" w:eastAsia="Times New Roman" w:hAnsi="Roboto" w:cs="Times New Roman"/>
          <w:color w:val="404040"/>
          <w:sz w:val="21"/>
          <w:szCs w:val="21"/>
          <w:lang w:eastAsia="de-DE"/>
        </w:rPr>
        <w:t> </w:t>
      </w:r>
      <w:r w:rsidRPr="006D6259">
        <w:rPr>
          <w:rFonts w:ascii="Roboto" w:eastAsia="Times New Roman" w:hAnsi="Roboto" w:cs="Times New Roman"/>
          <w:b/>
          <w:bCs/>
          <w:color w:val="404040"/>
          <w:sz w:val="21"/>
          <w:szCs w:val="21"/>
          <w:lang w:eastAsia="de-DE"/>
        </w:rPr>
        <w:t>zeigten CPC</w:t>
      </w:r>
      <w:r w:rsidRPr="006D6259">
        <w:rPr>
          <w:rFonts w:ascii="Roboto" w:eastAsia="Times New Roman" w:hAnsi="Roboto" w:cs="Times New Roman"/>
          <w:color w:val="404040"/>
          <w:sz w:val="21"/>
          <w:szCs w:val="21"/>
          <w:lang w:eastAsia="de-DE"/>
        </w:rPr>
        <w:t> (nach 5 min und 6 h) </w:t>
      </w:r>
      <w:r w:rsidRPr="006D6259">
        <w:rPr>
          <w:rFonts w:ascii="Roboto" w:eastAsia="Times New Roman" w:hAnsi="Roboto" w:cs="Times New Roman"/>
          <w:b/>
          <w:bCs/>
          <w:color w:val="404040"/>
          <w:sz w:val="21"/>
          <w:szCs w:val="21"/>
          <w:lang w:eastAsia="de-DE"/>
        </w:rPr>
        <w:t>und </w:t>
      </w:r>
      <w:proofErr w:type="spellStart"/>
      <w:r w:rsidRPr="006D6259">
        <w:rPr>
          <w:rFonts w:ascii="Roboto" w:eastAsia="Times New Roman" w:hAnsi="Roboto" w:cs="Times New Roman"/>
          <w:b/>
          <w:bCs/>
          <w:color w:val="404040"/>
          <w:sz w:val="21"/>
          <w:szCs w:val="21"/>
          <w:lang w:eastAsia="de-DE"/>
        </w:rPr>
        <w:fldChar w:fldCharType="begin"/>
      </w:r>
      <w:r w:rsidRPr="006D6259">
        <w:rPr>
          <w:rFonts w:ascii="Roboto" w:eastAsia="Times New Roman" w:hAnsi="Roboto" w:cs="Times New Roman"/>
          <w:b/>
          <w:bCs/>
          <w:color w:val="404040"/>
          <w:sz w:val="21"/>
          <w:szCs w:val="21"/>
          <w:lang w:eastAsia="de-DE"/>
        </w:rPr>
        <w:instrText xml:space="preserve"> HYPERLINK "https://www.dentalmagazin.de/news/mit-povidon-iod-im-mundwasser-gegen-corona/" \t "_blank" </w:instrText>
      </w:r>
      <w:r w:rsidRPr="006D6259">
        <w:rPr>
          <w:rFonts w:ascii="Roboto" w:eastAsia="Times New Roman" w:hAnsi="Roboto" w:cs="Times New Roman"/>
          <w:b/>
          <w:bCs/>
          <w:color w:val="404040"/>
          <w:sz w:val="21"/>
          <w:szCs w:val="21"/>
          <w:lang w:eastAsia="de-DE"/>
        </w:rPr>
        <w:fldChar w:fldCharType="separate"/>
      </w:r>
      <w:r w:rsidRPr="006D6259">
        <w:rPr>
          <w:rFonts w:ascii="Roboto" w:eastAsia="Times New Roman" w:hAnsi="Roboto" w:cs="Times New Roman"/>
          <w:b/>
          <w:bCs/>
          <w:color w:val="003D59"/>
          <w:sz w:val="21"/>
          <w:szCs w:val="21"/>
          <w:u w:val="single"/>
          <w:lang w:eastAsia="de-DE"/>
        </w:rPr>
        <w:t>Povidon</w:t>
      </w:r>
      <w:proofErr w:type="spellEnd"/>
      <w:r w:rsidRPr="006D6259">
        <w:rPr>
          <w:rFonts w:ascii="Roboto" w:eastAsia="Times New Roman" w:hAnsi="Roboto" w:cs="Times New Roman"/>
          <w:b/>
          <w:bCs/>
          <w:color w:val="003D59"/>
          <w:sz w:val="21"/>
          <w:szCs w:val="21"/>
          <w:u w:val="single"/>
          <w:lang w:eastAsia="de-DE"/>
        </w:rPr>
        <w:t>-Jod</w:t>
      </w:r>
      <w:r w:rsidRPr="006D6259">
        <w:rPr>
          <w:rFonts w:ascii="Roboto" w:eastAsia="Times New Roman" w:hAnsi="Roboto" w:cs="Times New Roman"/>
          <w:b/>
          <w:bCs/>
          <w:color w:val="404040"/>
          <w:sz w:val="21"/>
          <w:szCs w:val="21"/>
          <w:lang w:eastAsia="de-DE"/>
        </w:rPr>
        <w:fldChar w:fldCharType="end"/>
      </w:r>
      <w:r w:rsidRPr="006D6259">
        <w:rPr>
          <w:rFonts w:ascii="Roboto" w:eastAsia="Times New Roman" w:hAnsi="Roboto" w:cs="Times New Roman"/>
          <w:color w:val="404040"/>
          <w:sz w:val="21"/>
          <w:szCs w:val="21"/>
          <w:lang w:eastAsia="de-DE"/>
        </w:rPr>
        <w:t> (6 h). Genauere Rückschlüsse über die klinische Effektivität von CPC gegenüber SARS-CoV-2 können aber nur durch Viruskultivierung gezogen werden. Daher brauche es in neuen Studien andere Testverfahren als RT-PCR, um klinische relevante Effekte einer Mundspülung mit CPC zu untersuchen.</w:t>
      </w:r>
    </w:p>
    <w:p w14:paraId="0E29C280"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Müller fasste zusammen: „Auch für Mund-Nasen-Schutz versus FFP2-Masken gibt es bisher überwiegend In-vitro-Daten, schließlich leben wir erst seit einem Jahr in dieser Situation. Wichtig ist es, alle </w:t>
      </w:r>
      <w:r w:rsidRPr="006D6259">
        <w:rPr>
          <w:rFonts w:ascii="Roboto" w:eastAsia="Times New Roman" w:hAnsi="Roboto" w:cs="Times New Roman"/>
          <w:b/>
          <w:bCs/>
          <w:color w:val="404040"/>
          <w:sz w:val="21"/>
          <w:szCs w:val="21"/>
          <w:lang w:eastAsia="de-DE"/>
        </w:rPr>
        <w:t>möglichen Maßnahmen zu kombinieren</w:t>
      </w:r>
      <w:r w:rsidRPr="006D6259">
        <w:rPr>
          <w:rFonts w:ascii="Roboto" w:eastAsia="Times New Roman" w:hAnsi="Roboto" w:cs="Times New Roman"/>
          <w:color w:val="404040"/>
          <w:sz w:val="21"/>
          <w:szCs w:val="21"/>
          <w:lang w:eastAsia="de-DE"/>
        </w:rPr>
        <w:t>, um die Hygienekette in der Praxis aufrechtzuerhalten.“</w:t>
      </w:r>
    </w:p>
    <w:p w14:paraId="73175647" w14:textId="77777777" w:rsidR="006D6259" w:rsidRPr="006D6259" w:rsidRDefault="006D6259" w:rsidP="006D6259">
      <w:pPr>
        <w:spacing w:before="150" w:after="75" w:line="360" w:lineRule="atLeast"/>
        <w:outlineLvl w:val="1"/>
        <w:rPr>
          <w:rFonts w:ascii="Roboto" w:eastAsia="Times New Roman" w:hAnsi="Roboto" w:cs="Times New Roman"/>
          <w:color w:val="222222"/>
          <w:sz w:val="27"/>
          <w:szCs w:val="27"/>
          <w:lang w:eastAsia="de-DE"/>
        </w:rPr>
      </w:pPr>
      <w:r w:rsidRPr="006D6259">
        <w:rPr>
          <w:rFonts w:ascii="Roboto" w:eastAsia="Times New Roman" w:hAnsi="Roboto" w:cs="Times New Roman"/>
          <w:color w:val="222222"/>
          <w:sz w:val="27"/>
          <w:szCs w:val="27"/>
          <w:lang w:eastAsia="de-DE"/>
        </w:rPr>
        <w:t>Wirkungsmechanismen CHX und CPC</w:t>
      </w:r>
    </w:p>
    <w:p w14:paraId="6155E152"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proofErr w:type="spellStart"/>
      <w:r w:rsidRPr="006D6259">
        <w:rPr>
          <w:rFonts w:ascii="Roboto" w:eastAsia="Times New Roman" w:hAnsi="Roboto" w:cs="Times New Roman"/>
          <w:color w:val="404040"/>
          <w:sz w:val="21"/>
          <w:szCs w:val="21"/>
          <w:lang w:eastAsia="de-DE"/>
        </w:rPr>
        <w:t>Cieplik</w:t>
      </w:r>
      <w:proofErr w:type="spellEnd"/>
      <w:r w:rsidRPr="006D6259">
        <w:rPr>
          <w:rFonts w:ascii="Roboto" w:eastAsia="Times New Roman" w:hAnsi="Roboto" w:cs="Times New Roman"/>
          <w:color w:val="404040"/>
          <w:sz w:val="21"/>
          <w:szCs w:val="21"/>
          <w:lang w:eastAsia="de-DE"/>
        </w:rPr>
        <w:t xml:space="preserve"> gab einen biochemischen Überblick über das </w:t>
      </w:r>
      <w:proofErr w:type="spellStart"/>
      <w:r w:rsidRPr="006D6259">
        <w:rPr>
          <w:rFonts w:ascii="Roboto" w:eastAsia="Times New Roman" w:hAnsi="Roboto" w:cs="Times New Roman"/>
          <w:b/>
          <w:bCs/>
          <w:color w:val="404040"/>
          <w:sz w:val="21"/>
          <w:szCs w:val="21"/>
          <w:lang w:eastAsia="de-DE"/>
        </w:rPr>
        <w:t>Bisbiguanid</w:t>
      </w:r>
      <w:proofErr w:type="spellEnd"/>
      <w:r w:rsidRPr="006D6259">
        <w:rPr>
          <w:rFonts w:ascii="Roboto" w:eastAsia="Times New Roman" w:hAnsi="Roboto" w:cs="Times New Roman"/>
          <w:b/>
          <w:bCs/>
          <w:color w:val="404040"/>
          <w:sz w:val="21"/>
          <w:szCs w:val="21"/>
          <w:lang w:eastAsia="de-DE"/>
        </w:rPr>
        <w:t>-Derivat CHX</w:t>
      </w:r>
      <w:r w:rsidRPr="006D6259">
        <w:rPr>
          <w:rFonts w:ascii="Roboto" w:eastAsia="Times New Roman" w:hAnsi="Roboto" w:cs="Times New Roman"/>
          <w:color w:val="404040"/>
          <w:sz w:val="21"/>
          <w:szCs w:val="21"/>
          <w:lang w:eastAsia="de-DE"/>
        </w:rPr>
        <w:t xml:space="preserve">, das in Mundspülungen meist in Konzentrationen von 0,05 % bis 0,2 % eingesetzt wird, und die quartäre Ammoniumverbindung CPC, deren Konzentration zwischen 0,05 und 0,075 % liegt. Die Wirkstoffe werden auch kombiniert, z. B. in PERIO AID </w:t>
      </w:r>
      <w:proofErr w:type="spellStart"/>
      <w:r w:rsidRPr="006D6259">
        <w:rPr>
          <w:rFonts w:ascii="Roboto" w:eastAsia="Times New Roman" w:hAnsi="Roboto" w:cs="Times New Roman"/>
          <w:color w:val="404040"/>
          <w:sz w:val="21"/>
          <w:szCs w:val="21"/>
          <w:lang w:eastAsia="de-DE"/>
        </w:rPr>
        <w:t>Active</w:t>
      </w:r>
      <w:proofErr w:type="spellEnd"/>
      <w:r w:rsidRPr="006D6259">
        <w:rPr>
          <w:rFonts w:ascii="Roboto" w:eastAsia="Times New Roman" w:hAnsi="Roboto" w:cs="Times New Roman"/>
          <w:color w:val="404040"/>
          <w:sz w:val="21"/>
          <w:szCs w:val="21"/>
          <w:lang w:eastAsia="de-DE"/>
        </w:rPr>
        <w:t xml:space="preserve"> Control mit 0,05 % CHX und 0,05 % CPC. Während die Wirkungsmechanismen beider Moleküle auf die </w:t>
      </w:r>
      <w:proofErr w:type="spellStart"/>
      <w:r w:rsidRPr="006D6259">
        <w:rPr>
          <w:rFonts w:ascii="Roboto" w:eastAsia="Times New Roman" w:hAnsi="Roboto" w:cs="Times New Roman"/>
          <w:color w:val="404040"/>
          <w:sz w:val="21"/>
          <w:szCs w:val="21"/>
          <w:lang w:eastAsia="de-DE"/>
        </w:rPr>
        <w:t>Zytoplasmamembran</w:t>
      </w:r>
      <w:proofErr w:type="spellEnd"/>
      <w:r w:rsidRPr="006D6259">
        <w:rPr>
          <w:rFonts w:ascii="Roboto" w:eastAsia="Times New Roman" w:hAnsi="Roboto" w:cs="Times New Roman"/>
          <w:color w:val="404040"/>
          <w:sz w:val="21"/>
          <w:szCs w:val="21"/>
          <w:lang w:eastAsia="de-DE"/>
        </w:rPr>
        <w:t xml:space="preserve"> ähnlich sind, gibt es Unterschiede in der </w:t>
      </w:r>
      <w:proofErr w:type="spellStart"/>
      <w:r w:rsidRPr="006D6259">
        <w:rPr>
          <w:rFonts w:ascii="Roboto" w:eastAsia="Times New Roman" w:hAnsi="Roboto" w:cs="Times New Roman"/>
          <w:color w:val="404040"/>
          <w:sz w:val="21"/>
          <w:szCs w:val="21"/>
          <w:lang w:eastAsia="de-DE"/>
        </w:rPr>
        <w:t>Substantivität</w:t>
      </w:r>
      <w:proofErr w:type="spellEnd"/>
      <w:r w:rsidRPr="006D6259">
        <w:rPr>
          <w:rFonts w:ascii="Roboto" w:eastAsia="Times New Roman" w:hAnsi="Roboto" w:cs="Times New Roman"/>
          <w:color w:val="404040"/>
          <w:sz w:val="21"/>
          <w:szCs w:val="21"/>
          <w:lang w:eastAsia="de-DE"/>
        </w:rPr>
        <w:t>. Das Vermögen der Wirksubstanz, über längere Zeit im Mund verfügbar zu sein, sei bei CHX mit zwölf Stunden höher als bei CPC mit drei bis fünf Stunden. Dies könnte dadurch begründet werden, dass CPC nur einfach positiv geladen ist, CHX aber doppelt.</w:t>
      </w:r>
    </w:p>
    <w:p w14:paraId="36B1E6A0" w14:textId="77777777" w:rsidR="006D6259" w:rsidRPr="006D6259" w:rsidRDefault="006D6259" w:rsidP="006D6259">
      <w:pPr>
        <w:shd w:val="clear" w:color="auto" w:fill="01637B"/>
        <w:spacing w:after="0" w:line="240" w:lineRule="auto"/>
        <w:rPr>
          <w:rFonts w:ascii="Roboto" w:eastAsia="Times New Roman" w:hAnsi="Roboto" w:cs="Times New Roman"/>
          <w:b/>
          <w:bCs/>
          <w:color w:val="FFFFFF"/>
          <w:sz w:val="20"/>
          <w:szCs w:val="20"/>
          <w:lang w:eastAsia="de-DE"/>
        </w:rPr>
      </w:pPr>
      <w:r w:rsidRPr="006D6259">
        <w:rPr>
          <w:rFonts w:ascii="Roboto" w:eastAsia="Times New Roman" w:hAnsi="Roboto" w:cs="Times New Roman"/>
          <w:b/>
          <w:bCs/>
          <w:color w:val="FFFFFF"/>
          <w:sz w:val="20"/>
          <w:szCs w:val="20"/>
          <w:lang w:eastAsia="de-DE"/>
        </w:rPr>
        <w:lastRenderedPageBreak/>
        <w:t>Wirkungsmechanismen CPC und CHX bei SARS-CoV-2 und Biofilm</w:t>
      </w:r>
    </w:p>
    <w:p w14:paraId="61E947D0" w14:textId="77777777" w:rsidR="006D6259" w:rsidRPr="006D6259" w:rsidRDefault="006D6259" w:rsidP="006D6259">
      <w:pPr>
        <w:shd w:val="clear" w:color="auto" w:fill="FFFFFF"/>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b/>
          <w:bCs/>
          <w:color w:val="404040"/>
          <w:sz w:val="21"/>
          <w:szCs w:val="21"/>
          <w:lang w:eastAsia="de-DE"/>
        </w:rPr>
        <w:t>CHX</w:t>
      </w:r>
      <w:r w:rsidRPr="006D6259">
        <w:rPr>
          <w:rFonts w:ascii="Roboto" w:eastAsia="Times New Roman" w:hAnsi="Roboto" w:cs="Times New Roman"/>
          <w:color w:val="404040"/>
          <w:sz w:val="21"/>
          <w:szCs w:val="21"/>
          <w:lang w:eastAsia="de-DE"/>
        </w:rPr>
        <w:t> ist aufgrund seiner guten antibakteriellen Eigenschaften nach wie vor </w:t>
      </w:r>
      <w:r w:rsidRPr="006D6259">
        <w:rPr>
          <w:rFonts w:ascii="Roboto" w:eastAsia="Times New Roman" w:hAnsi="Roboto" w:cs="Times New Roman"/>
          <w:b/>
          <w:bCs/>
          <w:color w:val="404040"/>
          <w:sz w:val="21"/>
          <w:szCs w:val="21"/>
          <w:lang w:eastAsia="de-DE"/>
        </w:rPr>
        <w:t>Goldstandard zur Biofilmkontrolle</w:t>
      </w:r>
      <w:r w:rsidRPr="006D6259">
        <w:rPr>
          <w:rFonts w:ascii="Roboto" w:eastAsia="Times New Roman" w:hAnsi="Roboto" w:cs="Times New Roman"/>
          <w:color w:val="404040"/>
          <w:sz w:val="21"/>
          <w:szCs w:val="21"/>
          <w:lang w:eastAsia="de-DE"/>
        </w:rPr>
        <w:t xml:space="preserve"> in Deutschland (insb. komplexere Biofilme). Es wirkt gegen größere behüllte, nicht aber gegen kleinere behüllte und </w:t>
      </w:r>
      <w:proofErr w:type="spellStart"/>
      <w:r w:rsidRPr="006D6259">
        <w:rPr>
          <w:rFonts w:ascii="Roboto" w:eastAsia="Times New Roman" w:hAnsi="Roboto" w:cs="Times New Roman"/>
          <w:color w:val="404040"/>
          <w:sz w:val="21"/>
          <w:szCs w:val="21"/>
          <w:lang w:eastAsia="de-DE"/>
        </w:rPr>
        <w:t>unbehüllte</w:t>
      </w:r>
      <w:proofErr w:type="spellEnd"/>
      <w:r w:rsidRPr="006D6259">
        <w:rPr>
          <w:rFonts w:ascii="Roboto" w:eastAsia="Times New Roman" w:hAnsi="Roboto" w:cs="Times New Roman"/>
          <w:color w:val="404040"/>
          <w:sz w:val="21"/>
          <w:szCs w:val="21"/>
          <w:lang w:eastAsia="de-DE"/>
        </w:rPr>
        <w:t xml:space="preserve"> Viren. Bisher konnte nur eine sehr geringe Verminderung der Virenlast bei SARS-CoV-2 in vitro nachgewiesen werden [Meister et al. 2020]. Klinische Daten zur Verringerung der Infektiosität fehlen noch.</w:t>
      </w:r>
    </w:p>
    <w:p w14:paraId="4D74DF89" w14:textId="77777777" w:rsidR="006D6259" w:rsidRPr="006D6259" w:rsidRDefault="006D6259" w:rsidP="006D6259">
      <w:pPr>
        <w:shd w:val="clear" w:color="auto" w:fill="FFFFFF"/>
        <w:spacing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b/>
          <w:bCs/>
          <w:color w:val="404040"/>
          <w:sz w:val="21"/>
          <w:szCs w:val="21"/>
          <w:lang w:eastAsia="de-DE"/>
        </w:rPr>
        <w:t>CPC</w:t>
      </w:r>
      <w:r w:rsidRPr="006D6259">
        <w:rPr>
          <w:rFonts w:ascii="Roboto" w:eastAsia="Times New Roman" w:hAnsi="Roboto" w:cs="Times New Roman"/>
          <w:color w:val="404040"/>
          <w:sz w:val="21"/>
          <w:szCs w:val="21"/>
          <w:lang w:eastAsia="de-DE"/>
        </w:rPr>
        <w:t> hat ein </w:t>
      </w:r>
      <w:r w:rsidRPr="006D6259">
        <w:rPr>
          <w:rFonts w:ascii="Roboto" w:eastAsia="Times New Roman" w:hAnsi="Roboto" w:cs="Times New Roman"/>
          <w:b/>
          <w:bCs/>
          <w:color w:val="404040"/>
          <w:sz w:val="21"/>
          <w:szCs w:val="21"/>
          <w:lang w:eastAsia="de-DE"/>
        </w:rPr>
        <w:t>breites Wirkungsspektrum gegen verschiedene Arten von Bakterien und Pilzen</w:t>
      </w:r>
      <w:r w:rsidRPr="006D6259">
        <w:rPr>
          <w:rFonts w:ascii="Roboto" w:eastAsia="Times New Roman" w:hAnsi="Roboto" w:cs="Times New Roman"/>
          <w:color w:val="404040"/>
          <w:sz w:val="21"/>
          <w:szCs w:val="21"/>
          <w:lang w:eastAsia="de-DE"/>
        </w:rPr>
        <w:t>. Im Biofilm dringt CPC in tiefere Schichten vor als CHX und weist in polymikrobiellen Biofilmen eine ähnliche Effektivität auf. CPC kann die Lipidhülle von Influenza- und SARS-CoV-2-Viren in vitro zerstören. Neuere In-vitro- und In-vivo-Studien scheinen eine </w:t>
      </w:r>
      <w:r w:rsidRPr="006D6259">
        <w:rPr>
          <w:rFonts w:ascii="Roboto" w:eastAsia="Times New Roman" w:hAnsi="Roboto" w:cs="Times New Roman"/>
          <w:b/>
          <w:bCs/>
          <w:color w:val="404040"/>
          <w:sz w:val="21"/>
          <w:szCs w:val="21"/>
          <w:lang w:eastAsia="de-DE"/>
        </w:rPr>
        <w:t>gute Wirkung gegen SARS-CoV-2</w:t>
      </w:r>
      <w:r w:rsidRPr="006D6259">
        <w:rPr>
          <w:rFonts w:ascii="Roboto" w:eastAsia="Times New Roman" w:hAnsi="Roboto" w:cs="Times New Roman"/>
          <w:color w:val="404040"/>
          <w:sz w:val="21"/>
          <w:szCs w:val="21"/>
          <w:lang w:eastAsia="de-DE"/>
        </w:rPr>
        <w:t> nachzuweisen. In vitro konnte eine Verminderung der Infektiosität um das 1000-fache sowie 100.000-fache nachgewiesen werden [Muñoz-</w:t>
      </w:r>
      <w:proofErr w:type="spellStart"/>
      <w:r w:rsidRPr="006D6259">
        <w:rPr>
          <w:rFonts w:ascii="Roboto" w:eastAsia="Times New Roman" w:hAnsi="Roboto" w:cs="Times New Roman"/>
          <w:color w:val="404040"/>
          <w:sz w:val="21"/>
          <w:szCs w:val="21"/>
          <w:lang w:eastAsia="de-DE"/>
        </w:rPr>
        <w:t>Basagoiti</w:t>
      </w:r>
      <w:proofErr w:type="spellEnd"/>
      <w:r w:rsidRPr="006D6259">
        <w:rPr>
          <w:rFonts w:ascii="Roboto" w:eastAsia="Times New Roman" w:hAnsi="Roboto" w:cs="Times New Roman"/>
          <w:color w:val="404040"/>
          <w:sz w:val="21"/>
          <w:szCs w:val="21"/>
          <w:lang w:eastAsia="de-DE"/>
        </w:rPr>
        <w:t xml:space="preserve"> et al. 2020, </w:t>
      </w:r>
      <w:proofErr w:type="spellStart"/>
      <w:r w:rsidRPr="006D6259">
        <w:rPr>
          <w:rFonts w:ascii="Roboto" w:eastAsia="Times New Roman" w:hAnsi="Roboto" w:cs="Times New Roman"/>
          <w:color w:val="404040"/>
          <w:sz w:val="21"/>
          <w:szCs w:val="21"/>
          <w:lang w:eastAsia="de-DE"/>
        </w:rPr>
        <w:t>Statkute</w:t>
      </w:r>
      <w:proofErr w:type="spellEnd"/>
      <w:r w:rsidRPr="006D6259">
        <w:rPr>
          <w:rFonts w:ascii="Roboto" w:eastAsia="Times New Roman" w:hAnsi="Roboto" w:cs="Times New Roman"/>
          <w:color w:val="404040"/>
          <w:sz w:val="21"/>
          <w:szCs w:val="21"/>
          <w:lang w:eastAsia="de-DE"/>
        </w:rPr>
        <w:t xml:space="preserve"> et al. 2020].</w:t>
      </w:r>
    </w:p>
    <w:p w14:paraId="17B076F8" w14:textId="77777777" w:rsidR="006D6259" w:rsidRPr="006D6259" w:rsidRDefault="006D6259" w:rsidP="006D6259">
      <w:pPr>
        <w:spacing w:before="150" w:after="75" w:line="360" w:lineRule="atLeast"/>
        <w:outlineLvl w:val="1"/>
        <w:rPr>
          <w:rFonts w:ascii="Roboto" w:eastAsia="Times New Roman" w:hAnsi="Roboto" w:cs="Times New Roman"/>
          <w:color w:val="222222"/>
          <w:sz w:val="27"/>
          <w:szCs w:val="27"/>
          <w:lang w:eastAsia="de-DE"/>
        </w:rPr>
      </w:pPr>
      <w:r w:rsidRPr="006D6259">
        <w:rPr>
          <w:rFonts w:ascii="Roboto" w:eastAsia="Times New Roman" w:hAnsi="Roboto" w:cs="Times New Roman"/>
          <w:color w:val="222222"/>
          <w:sz w:val="27"/>
          <w:szCs w:val="27"/>
          <w:lang w:eastAsia="de-DE"/>
        </w:rPr>
        <w:t>Effektive Bekämpfung des Biofilms</w:t>
      </w:r>
    </w:p>
    <w:p w14:paraId="67D0C6A8"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b/>
          <w:bCs/>
          <w:color w:val="404040"/>
          <w:sz w:val="21"/>
          <w:szCs w:val="21"/>
          <w:lang w:eastAsia="de-DE"/>
        </w:rPr>
        <w:t>CPC</w:t>
      </w:r>
      <w:r w:rsidRPr="006D6259">
        <w:rPr>
          <w:rFonts w:ascii="Roboto" w:eastAsia="Times New Roman" w:hAnsi="Roboto" w:cs="Times New Roman"/>
          <w:color w:val="404040"/>
          <w:sz w:val="21"/>
          <w:szCs w:val="21"/>
          <w:lang w:eastAsia="de-DE"/>
        </w:rPr>
        <w:t> scheint </w:t>
      </w:r>
      <w:r w:rsidRPr="006D6259">
        <w:rPr>
          <w:rFonts w:ascii="Roboto" w:eastAsia="Times New Roman" w:hAnsi="Roboto" w:cs="Times New Roman"/>
          <w:b/>
          <w:bCs/>
          <w:color w:val="404040"/>
          <w:sz w:val="21"/>
          <w:szCs w:val="21"/>
          <w:lang w:eastAsia="de-DE"/>
        </w:rPr>
        <w:t>bei</w:t>
      </w:r>
      <w:r w:rsidRPr="006D6259">
        <w:rPr>
          <w:rFonts w:ascii="Roboto" w:eastAsia="Times New Roman" w:hAnsi="Roboto" w:cs="Times New Roman"/>
          <w:color w:val="404040"/>
          <w:sz w:val="21"/>
          <w:szCs w:val="21"/>
          <w:lang w:eastAsia="de-DE"/>
        </w:rPr>
        <w:t> der </w:t>
      </w:r>
      <w:r w:rsidRPr="006D6259">
        <w:rPr>
          <w:rFonts w:ascii="Roboto" w:eastAsia="Times New Roman" w:hAnsi="Roboto" w:cs="Times New Roman"/>
          <w:b/>
          <w:bCs/>
          <w:color w:val="404040"/>
          <w:sz w:val="21"/>
          <w:szCs w:val="21"/>
          <w:lang w:eastAsia="de-DE"/>
        </w:rPr>
        <w:t>Bekämpfung von Biofilm</w:t>
      </w:r>
      <w:r w:rsidRPr="006D6259">
        <w:rPr>
          <w:rFonts w:ascii="Roboto" w:eastAsia="Times New Roman" w:hAnsi="Roboto" w:cs="Times New Roman"/>
          <w:color w:val="404040"/>
          <w:sz w:val="21"/>
          <w:szCs w:val="21"/>
          <w:lang w:eastAsia="de-DE"/>
        </w:rPr>
        <w:t> </w:t>
      </w:r>
      <w:r w:rsidRPr="006D6259">
        <w:rPr>
          <w:rFonts w:ascii="Roboto" w:eastAsia="Times New Roman" w:hAnsi="Roboto" w:cs="Times New Roman"/>
          <w:b/>
          <w:bCs/>
          <w:color w:val="404040"/>
          <w:sz w:val="21"/>
          <w:szCs w:val="21"/>
          <w:lang w:eastAsia="de-DE"/>
        </w:rPr>
        <w:t>ähnlich effektiv wie CHX</w:t>
      </w:r>
      <w:r w:rsidRPr="006D6259">
        <w:rPr>
          <w:rFonts w:ascii="Roboto" w:eastAsia="Times New Roman" w:hAnsi="Roboto" w:cs="Times New Roman"/>
          <w:color w:val="404040"/>
          <w:sz w:val="21"/>
          <w:szCs w:val="21"/>
          <w:lang w:eastAsia="de-DE"/>
        </w:rPr>
        <w:t xml:space="preserve"> zu sein, wie eine aktuelle In-vitro-Studie zeigt [Schwarz et al. 2020]. CPC könnte dabei leichter in tiefere Biofilmschichten vordringen als CHX. Zurückzuführen sei das auf die Molekülstruktur, die geringere Größe und darauf, dass CPC im Gegensatz zu CHX nur einfach positiv geladen ist, vermutet </w:t>
      </w:r>
      <w:proofErr w:type="spellStart"/>
      <w:r w:rsidRPr="006D6259">
        <w:rPr>
          <w:rFonts w:ascii="Roboto" w:eastAsia="Times New Roman" w:hAnsi="Roboto" w:cs="Times New Roman"/>
          <w:color w:val="404040"/>
          <w:sz w:val="21"/>
          <w:szCs w:val="21"/>
          <w:lang w:eastAsia="de-DE"/>
        </w:rPr>
        <w:t>Cieplik</w:t>
      </w:r>
      <w:proofErr w:type="spellEnd"/>
      <w:r w:rsidRPr="006D6259">
        <w:rPr>
          <w:rFonts w:ascii="Roboto" w:eastAsia="Times New Roman" w:hAnsi="Roboto" w:cs="Times New Roman"/>
          <w:color w:val="404040"/>
          <w:sz w:val="21"/>
          <w:szCs w:val="21"/>
          <w:lang w:eastAsia="de-DE"/>
        </w:rPr>
        <w:t xml:space="preserve">. „Man stelle sich den Biofilm als dreidimensionale Struktur von Bakterien eingebettet in einer Matrix aus Proteinen und Polysacchariden vor. Die Substanzen CPC und CHX müssten es also erst einmal schaffen, den Biofilm zu penetrieren.“ Das gelinge dem kleineren, positiv geladenen Molekül CPC leichter als dem doppelt positiv geladenen und größeren CHX-Molekül. </w:t>
      </w:r>
      <w:proofErr w:type="spellStart"/>
      <w:r w:rsidRPr="006D6259">
        <w:rPr>
          <w:rFonts w:ascii="Roboto" w:eastAsia="Times New Roman" w:hAnsi="Roboto" w:cs="Times New Roman"/>
          <w:color w:val="404040"/>
          <w:sz w:val="21"/>
          <w:szCs w:val="21"/>
          <w:lang w:eastAsia="de-DE"/>
        </w:rPr>
        <w:t>Cieplik</w:t>
      </w:r>
      <w:proofErr w:type="spellEnd"/>
      <w:r w:rsidRPr="006D6259">
        <w:rPr>
          <w:rFonts w:ascii="Roboto" w:eastAsia="Times New Roman" w:hAnsi="Roboto" w:cs="Times New Roman"/>
          <w:color w:val="404040"/>
          <w:sz w:val="21"/>
          <w:szCs w:val="21"/>
          <w:lang w:eastAsia="de-DE"/>
        </w:rPr>
        <w:t xml:space="preserve"> wies zudem auf die Möglichkeit der Entwicklung von bakteriellen Resistenzen gegen Antiseptika hin, deren klinische Relevanz sei aber noch Gegenstand aktueller Forschung.</w:t>
      </w:r>
    </w:p>
    <w:p w14:paraId="4F620E92" w14:textId="77777777" w:rsidR="006D6259" w:rsidRPr="006D6259" w:rsidRDefault="006D6259" w:rsidP="006D6259">
      <w:pPr>
        <w:spacing w:before="150" w:after="75" w:line="360" w:lineRule="atLeast"/>
        <w:outlineLvl w:val="1"/>
        <w:rPr>
          <w:rFonts w:ascii="Roboto" w:eastAsia="Times New Roman" w:hAnsi="Roboto" w:cs="Times New Roman"/>
          <w:color w:val="222222"/>
          <w:sz w:val="27"/>
          <w:szCs w:val="27"/>
          <w:lang w:eastAsia="de-DE"/>
        </w:rPr>
      </w:pPr>
      <w:r w:rsidRPr="006D6259">
        <w:rPr>
          <w:rFonts w:ascii="Roboto" w:eastAsia="Times New Roman" w:hAnsi="Roboto" w:cs="Times New Roman"/>
          <w:color w:val="222222"/>
          <w:sz w:val="27"/>
          <w:szCs w:val="27"/>
          <w:lang w:eastAsia="de-DE"/>
        </w:rPr>
        <w:t>Chemisches Biofilmmanagement</w:t>
      </w:r>
    </w:p>
    <w:p w14:paraId="7FD5D452"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 xml:space="preserve">Seit mehr als 20 Jahren befasst sich </w:t>
      </w:r>
      <w:proofErr w:type="spellStart"/>
      <w:r w:rsidRPr="006D6259">
        <w:rPr>
          <w:rFonts w:ascii="Roboto" w:eastAsia="Times New Roman" w:hAnsi="Roboto" w:cs="Times New Roman"/>
          <w:color w:val="404040"/>
          <w:sz w:val="21"/>
          <w:szCs w:val="21"/>
          <w:lang w:eastAsia="de-DE"/>
        </w:rPr>
        <w:t>Arweiler</w:t>
      </w:r>
      <w:proofErr w:type="spellEnd"/>
      <w:r w:rsidRPr="006D6259">
        <w:rPr>
          <w:rFonts w:ascii="Roboto" w:eastAsia="Times New Roman" w:hAnsi="Roboto" w:cs="Times New Roman"/>
          <w:color w:val="404040"/>
          <w:sz w:val="21"/>
          <w:szCs w:val="21"/>
          <w:lang w:eastAsia="de-DE"/>
        </w:rPr>
        <w:t xml:space="preserve"> mit der </w:t>
      </w:r>
      <w:r w:rsidRPr="006D6259">
        <w:rPr>
          <w:rFonts w:ascii="Roboto" w:eastAsia="Times New Roman" w:hAnsi="Roboto" w:cs="Times New Roman"/>
          <w:b/>
          <w:bCs/>
          <w:color w:val="404040"/>
          <w:sz w:val="21"/>
          <w:szCs w:val="21"/>
          <w:lang w:eastAsia="de-DE"/>
        </w:rPr>
        <w:t>Wirksamkeit von Mundspüllösungen</w:t>
      </w:r>
      <w:r w:rsidRPr="006D6259">
        <w:rPr>
          <w:rFonts w:ascii="Roboto" w:eastAsia="Times New Roman" w:hAnsi="Roboto" w:cs="Times New Roman"/>
          <w:color w:val="404040"/>
          <w:sz w:val="21"/>
          <w:szCs w:val="21"/>
          <w:lang w:eastAsia="de-DE"/>
        </w:rPr>
        <w:t> im Rahmen des </w:t>
      </w:r>
      <w:r w:rsidRPr="006D6259">
        <w:rPr>
          <w:rFonts w:ascii="Roboto" w:eastAsia="Times New Roman" w:hAnsi="Roboto" w:cs="Times New Roman"/>
          <w:b/>
          <w:bCs/>
          <w:color w:val="404040"/>
          <w:sz w:val="21"/>
          <w:szCs w:val="21"/>
          <w:lang w:eastAsia="de-DE"/>
        </w:rPr>
        <w:t>chemischen Biofilmmanagements</w:t>
      </w:r>
      <w:r w:rsidRPr="006D6259">
        <w:rPr>
          <w:rFonts w:ascii="Roboto" w:eastAsia="Times New Roman" w:hAnsi="Roboto" w:cs="Times New Roman"/>
          <w:color w:val="404040"/>
          <w:sz w:val="21"/>
          <w:szCs w:val="21"/>
          <w:lang w:eastAsia="de-DE"/>
        </w:rPr>
        <w:t>. Durch den dentalen Biofilm verursachte parodontale Erkrankungen zeichneten sich durch entzündliche Veränderungen der Gingiva sowie des gesamten Zahnhalteapparats aus, unterstrich sie. Die gesundheitsökonomischen Folgekosten seien enorm. Den meisten Patienten sei nicht klar, dass Parodontitis zum Schlaganfall, Herz-Kreislauf-Störungen und Komplikationen an künstlichen Hüftgelenken führen könne. Eine neue Studie zeigt zudem: Patienten, die an Parodontitis leiden, haben</w:t>
      </w:r>
      <w:hyperlink r:id="rId13" w:tgtFrame="_blank" w:history="1">
        <w:r w:rsidRPr="006D6259">
          <w:rPr>
            <w:rFonts w:ascii="Roboto" w:eastAsia="Times New Roman" w:hAnsi="Roboto" w:cs="Times New Roman"/>
            <w:color w:val="003D59"/>
            <w:sz w:val="21"/>
            <w:szCs w:val="21"/>
            <w:u w:val="single"/>
            <w:lang w:eastAsia="de-DE"/>
          </w:rPr>
          <w:t> auch schwerere Verläufe bei Covid-19</w:t>
        </w:r>
      </w:hyperlink>
      <w:r w:rsidRPr="006D6259">
        <w:rPr>
          <w:rFonts w:ascii="Roboto" w:eastAsia="Times New Roman" w:hAnsi="Roboto" w:cs="Times New Roman"/>
          <w:color w:val="404040"/>
          <w:sz w:val="21"/>
          <w:szCs w:val="21"/>
          <w:lang w:eastAsia="de-DE"/>
        </w:rPr>
        <w:t> [</w:t>
      </w:r>
      <w:proofErr w:type="spellStart"/>
      <w:r w:rsidRPr="006D6259">
        <w:rPr>
          <w:rFonts w:ascii="Roboto" w:eastAsia="Times New Roman" w:hAnsi="Roboto" w:cs="Times New Roman"/>
          <w:color w:val="404040"/>
          <w:sz w:val="21"/>
          <w:szCs w:val="21"/>
          <w:lang w:eastAsia="de-DE"/>
        </w:rPr>
        <w:t>Marouf</w:t>
      </w:r>
      <w:proofErr w:type="spellEnd"/>
      <w:r w:rsidRPr="006D6259">
        <w:rPr>
          <w:rFonts w:ascii="Roboto" w:eastAsia="Times New Roman" w:hAnsi="Roboto" w:cs="Times New Roman"/>
          <w:color w:val="404040"/>
          <w:sz w:val="21"/>
          <w:szCs w:val="21"/>
          <w:lang w:eastAsia="de-DE"/>
        </w:rPr>
        <w:t xml:space="preserve"> et al. 2020].</w:t>
      </w:r>
    </w:p>
    <w:p w14:paraId="493F5376" w14:textId="77777777" w:rsidR="006D6259" w:rsidRPr="006D6259" w:rsidRDefault="006D6259" w:rsidP="006D6259">
      <w:pPr>
        <w:shd w:val="clear" w:color="auto" w:fill="01637B"/>
        <w:spacing w:after="0" w:line="240" w:lineRule="auto"/>
        <w:rPr>
          <w:rFonts w:ascii="Roboto" w:eastAsia="Times New Roman" w:hAnsi="Roboto" w:cs="Times New Roman"/>
          <w:b/>
          <w:bCs/>
          <w:color w:val="FFFFFF"/>
          <w:sz w:val="20"/>
          <w:szCs w:val="20"/>
          <w:lang w:eastAsia="de-DE"/>
        </w:rPr>
      </w:pPr>
      <w:r w:rsidRPr="006D6259">
        <w:rPr>
          <w:rFonts w:ascii="Roboto" w:eastAsia="Times New Roman" w:hAnsi="Roboto" w:cs="Times New Roman"/>
          <w:b/>
          <w:bCs/>
          <w:color w:val="FFFFFF"/>
          <w:sz w:val="20"/>
          <w:szCs w:val="20"/>
          <w:lang w:eastAsia="de-DE"/>
        </w:rPr>
        <w:t>Chemisches Biofilmmanagement</w:t>
      </w:r>
    </w:p>
    <w:p w14:paraId="1D71B182" w14:textId="77777777" w:rsidR="006D6259" w:rsidRPr="006D6259" w:rsidRDefault="006D6259" w:rsidP="006D6259">
      <w:pPr>
        <w:numPr>
          <w:ilvl w:val="0"/>
          <w:numId w:val="5"/>
        </w:numPr>
        <w:shd w:val="clear" w:color="auto" w:fill="FFFFFF"/>
        <w:spacing w:before="100" w:beforeAutospacing="1" w:after="100" w:afterAutospacing="1" w:line="240" w:lineRule="auto"/>
        <w:rPr>
          <w:rFonts w:ascii="Roboto" w:eastAsia="Times New Roman" w:hAnsi="Roboto" w:cs="Times New Roman"/>
          <w:color w:val="444444"/>
          <w:sz w:val="18"/>
          <w:szCs w:val="18"/>
          <w:lang w:eastAsia="de-DE"/>
        </w:rPr>
      </w:pPr>
      <w:r w:rsidRPr="006D6259">
        <w:rPr>
          <w:rFonts w:ascii="Roboto" w:eastAsia="Times New Roman" w:hAnsi="Roboto" w:cs="Times New Roman"/>
          <w:color w:val="444444"/>
          <w:sz w:val="18"/>
          <w:szCs w:val="18"/>
          <w:lang w:eastAsia="de-DE"/>
        </w:rPr>
        <w:t xml:space="preserve">Parodontale Erkrankungen sind die </w:t>
      </w:r>
      <w:proofErr w:type="gramStart"/>
      <w:r w:rsidRPr="006D6259">
        <w:rPr>
          <w:rFonts w:ascii="Roboto" w:eastAsia="Times New Roman" w:hAnsi="Roboto" w:cs="Times New Roman"/>
          <w:color w:val="444444"/>
          <w:sz w:val="18"/>
          <w:szCs w:val="18"/>
          <w:lang w:eastAsia="de-DE"/>
        </w:rPr>
        <w:t>am häufigsten vorkommenden Krankheiten</w:t>
      </w:r>
      <w:proofErr w:type="gramEnd"/>
      <w:r w:rsidRPr="006D6259">
        <w:rPr>
          <w:rFonts w:ascii="Roboto" w:eastAsia="Times New Roman" w:hAnsi="Roboto" w:cs="Times New Roman"/>
          <w:color w:val="444444"/>
          <w:sz w:val="18"/>
          <w:szCs w:val="18"/>
          <w:lang w:eastAsia="de-DE"/>
        </w:rPr>
        <w:t xml:space="preserve"> überhaupt. Die meisten Menschen haben Defizite bei der mechanischen Reinigung.</w:t>
      </w:r>
    </w:p>
    <w:p w14:paraId="2DB38153" w14:textId="77777777" w:rsidR="006D6259" w:rsidRPr="006D6259" w:rsidRDefault="006D6259" w:rsidP="006D6259">
      <w:pPr>
        <w:numPr>
          <w:ilvl w:val="0"/>
          <w:numId w:val="5"/>
        </w:numPr>
        <w:shd w:val="clear" w:color="auto" w:fill="FFFFFF"/>
        <w:spacing w:before="100" w:beforeAutospacing="1" w:after="100" w:afterAutospacing="1" w:line="240" w:lineRule="auto"/>
        <w:rPr>
          <w:rFonts w:ascii="Roboto" w:eastAsia="Times New Roman" w:hAnsi="Roboto" w:cs="Times New Roman"/>
          <w:color w:val="444444"/>
          <w:sz w:val="18"/>
          <w:szCs w:val="18"/>
          <w:lang w:eastAsia="de-DE"/>
        </w:rPr>
      </w:pPr>
      <w:r w:rsidRPr="006D6259">
        <w:rPr>
          <w:rFonts w:ascii="Roboto" w:eastAsia="Times New Roman" w:hAnsi="Roboto" w:cs="Times New Roman"/>
          <w:color w:val="444444"/>
          <w:sz w:val="18"/>
          <w:szCs w:val="18"/>
          <w:lang w:eastAsia="de-DE"/>
        </w:rPr>
        <w:t>Chemisches Biofilmmanagement ist für Risikogruppen unerlässlich geworden. Dazu gehören laut Gingivitis-Leitlinie u. a. Personen mit eingeschränkter Alltagskompetenz, körperlichen oder geistigen Einschränkungen (z. B. Pflegebedürftige), medikamentierte Patienten (z. B. Chemotherapie / Bestrahlung) oder Patienten mit mechanisch so schwer zugänglichen Bereichen, dass kein effektives Biofilmmanagement möglich ist.</w:t>
      </w:r>
    </w:p>
    <w:p w14:paraId="5A75105D" w14:textId="77777777" w:rsidR="006D6259" w:rsidRPr="006D6259" w:rsidRDefault="006D6259" w:rsidP="006D6259">
      <w:pPr>
        <w:numPr>
          <w:ilvl w:val="0"/>
          <w:numId w:val="5"/>
        </w:numPr>
        <w:shd w:val="clear" w:color="auto" w:fill="FFFFFF"/>
        <w:spacing w:before="100" w:beforeAutospacing="1" w:after="100" w:afterAutospacing="1" w:line="240" w:lineRule="auto"/>
        <w:rPr>
          <w:rFonts w:ascii="Roboto" w:eastAsia="Times New Roman" w:hAnsi="Roboto" w:cs="Times New Roman"/>
          <w:color w:val="444444"/>
          <w:sz w:val="18"/>
          <w:szCs w:val="18"/>
          <w:lang w:eastAsia="de-DE"/>
        </w:rPr>
      </w:pPr>
      <w:r w:rsidRPr="006D6259">
        <w:rPr>
          <w:rFonts w:ascii="Roboto" w:eastAsia="Times New Roman" w:hAnsi="Roboto" w:cs="Times New Roman"/>
          <w:color w:val="444444"/>
          <w:sz w:val="18"/>
          <w:szCs w:val="18"/>
          <w:lang w:eastAsia="de-DE"/>
        </w:rPr>
        <w:t xml:space="preserve">Die Kombination der Wirkstoffe 0,05 % CHX und 0,05 % CPC verbindet eine gute antibakterielle und </w:t>
      </w:r>
      <w:proofErr w:type="spellStart"/>
      <w:r w:rsidRPr="006D6259">
        <w:rPr>
          <w:rFonts w:ascii="Roboto" w:eastAsia="Times New Roman" w:hAnsi="Roboto" w:cs="Times New Roman"/>
          <w:color w:val="444444"/>
          <w:sz w:val="18"/>
          <w:szCs w:val="18"/>
          <w:lang w:eastAsia="de-DE"/>
        </w:rPr>
        <w:t>plaquehemmende</w:t>
      </w:r>
      <w:proofErr w:type="spellEnd"/>
      <w:r w:rsidRPr="006D6259">
        <w:rPr>
          <w:rFonts w:ascii="Roboto" w:eastAsia="Times New Roman" w:hAnsi="Roboto" w:cs="Times New Roman"/>
          <w:color w:val="444444"/>
          <w:sz w:val="18"/>
          <w:szCs w:val="18"/>
          <w:lang w:eastAsia="de-DE"/>
        </w:rPr>
        <w:t xml:space="preserve"> Wirkung mit gleichzeitig weniger Nebenwirkungen. Sie bietet so eine wirksame Möglichkeit zur unterstützenden Biofilmkontrolle bei Gingivitis und im Rahmen der Nachsorge von </w:t>
      </w:r>
      <w:proofErr w:type="spellStart"/>
      <w:r w:rsidRPr="006D6259">
        <w:rPr>
          <w:rFonts w:ascii="Roboto" w:eastAsia="Times New Roman" w:hAnsi="Roboto" w:cs="Times New Roman"/>
          <w:color w:val="444444"/>
          <w:sz w:val="18"/>
          <w:szCs w:val="18"/>
          <w:lang w:eastAsia="de-DE"/>
        </w:rPr>
        <w:t>Parodontalerkrankungen</w:t>
      </w:r>
      <w:proofErr w:type="spellEnd"/>
      <w:r w:rsidRPr="006D6259">
        <w:rPr>
          <w:rFonts w:ascii="Roboto" w:eastAsia="Times New Roman" w:hAnsi="Roboto" w:cs="Times New Roman"/>
          <w:color w:val="444444"/>
          <w:sz w:val="18"/>
          <w:szCs w:val="18"/>
          <w:lang w:eastAsia="de-DE"/>
        </w:rPr>
        <w:t>. Bei Risikopatienten auch längerfristig – individuell und nach Bedarf.</w:t>
      </w:r>
    </w:p>
    <w:p w14:paraId="58019700" w14:textId="77777777" w:rsidR="006D6259" w:rsidRPr="006D6259" w:rsidRDefault="006D6259" w:rsidP="006D6259">
      <w:pPr>
        <w:numPr>
          <w:ilvl w:val="0"/>
          <w:numId w:val="5"/>
        </w:numPr>
        <w:shd w:val="clear" w:color="auto" w:fill="FFFFFF"/>
        <w:spacing w:before="100" w:beforeAutospacing="1" w:after="100" w:afterAutospacing="1" w:line="240" w:lineRule="auto"/>
        <w:rPr>
          <w:rFonts w:ascii="Roboto" w:eastAsia="Times New Roman" w:hAnsi="Roboto" w:cs="Times New Roman"/>
          <w:color w:val="444444"/>
          <w:sz w:val="18"/>
          <w:szCs w:val="18"/>
          <w:lang w:eastAsia="de-DE"/>
        </w:rPr>
      </w:pPr>
      <w:r w:rsidRPr="006D6259">
        <w:rPr>
          <w:rFonts w:ascii="Roboto" w:eastAsia="Times New Roman" w:hAnsi="Roboto" w:cs="Times New Roman"/>
          <w:color w:val="444444"/>
          <w:sz w:val="18"/>
          <w:szCs w:val="18"/>
          <w:lang w:eastAsia="de-DE"/>
        </w:rPr>
        <w:t xml:space="preserve">Wichtig ist, dass die Patienten 30 bis 60 Sekunden spülen, eine App oder ein </w:t>
      </w:r>
      <w:proofErr w:type="spellStart"/>
      <w:r w:rsidRPr="006D6259">
        <w:rPr>
          <w:rFonts w:ascii="Roboto" w:eastAsia="Times New Roman" w:hAnsi="Roboto" w:cs="Times New Roman"/>
          <w:color w:val="444444"/>
          <w:sz w:val="18"/>
          <w:szCs w:val="18"/>
          <w:lang w:eastAsia="de-DE"/>
        </w:rPr>
        <w:t>Timer</w:t>
      </w:r>
      <w:proofErr w:type="spellEnd"/>
      <w:r w:rsidRPr="006D6259">
        <w:rPr>
          <w:rFonts w:ascii="Roboto" w:eastAsia="Times New Roman" w:hAnsi="Roboto" w:cs="Times New Roman"/>
          <w:color w:val="444444"/>
          <w:sz w:val="18"/>
          <w:szCs w:val="18"/>
          <w:lang w:eastAsia="de-DE"/>
        </w:rPr>
        <w:t xml:space="preserve"> kann dabei unterstützen.</w:t>
      </w:r>
    </w:p>
    <w:p w14:paraId="500AC553" w14:textId="77777777" w:rsidR="006D6259" w:rsidRPr="006D6259" w:rsidRDefault="006D6259" w:rsidP="006D6259">
      <w:pPr>
        <w:spacing w:before="150" w:after="75" w:line="360" w:lineRule="atLeast"/>
        <w:outlineLvl w:val="1"/>
        <w:rPr>
          <w:rFonts w:ascii="Roboto" w:eastAsia="Times New Roman" w:hAnsi="Roboto" w:cs="Times New Roman"/>
          <w:color w:val="222222"/>
          <w:sz w:val="27"/>
          <w:szCs w:val="27"/>
          <w:lang w:eastAsia="de-DE"/>
        </w:rPr>
      </w:pPr>
      <w:r w:rsidRPr="006D6259">
        <w:rPr>
          <w:rFonts w:ascii="Roboto" w:eastAsia="Times New Roman" w:hAnsi="Roboto" w:cs="Times New Roman"/>
          <w:color w:val="222222"/>
          <w:sz w:val="27"/>
          <w:szCs w:val="27"/>
          <w:lang w:eastAsia="de-DE"/>
        </w:rPr>
        <w:t>Europäische Leitlinie, Anpassung auf Deutschland</w:t>
      </w:r>
    </w:p>
    <w:p w14:paraId="4840D153"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 xml:space="preserve">Seit 2015 engagiert sich </w:t>
      </w:r>
      <w:proofErr w:type="spellStart"/>
      <w:r w:rsidRPr="006D6259">
        <w:rPr>
          <w:rFonts w:ascii="Roboto" w:eastAsia="Times New Roman" w:hAnsi="Roboto" w:cs="Times New Roman"/>
          <w:color w:val="404040"/>
          <w:sz w:val="21"/>
          <w:szCs w:val="21"/>
          <w:lang w:eastAsia="de-DE"/>
        </w:rPr>
        <w:t>Arweiler</w:t>
      </w:r>
      <w:proofErr w:type="spellEnd"/>
      <w:r w:rsidRPr="006D6259">
        <w:rPr>
          <w:rFonts w:ascii="Roboto" w:eastAsia="Times New Roman" w:hAnsi="Roboto" w:cs="Times New Roman"/>
          <w:color w:val="404040"/>
          <w:sz w:val="21"/>
          <w:szCs w:val="21"/>
          <w:lang w:eastAsia="de-DE"/>
        </w:rPr>
        <w:t xml:space="preserve"> in der Leitlinienarbeit zum chemischen und mechanischen Biofilmmanagement. Die Ansätze wurden 2020 zu einer</w:t>
      </w:r>
      <w:r w:rsidRPr="006D6259">
        <w:rPr>
          <w:rFonts w:ascii="Roboto" w:eastAsia="Times New Roman" w:hAnsi="Roboto" w:cs="Times New Roman"/>
          <w:b/>
          <w:bCs/>
          <w:color w:val="404040"/>
          <w:sz w:val="21"/>
          <w:szCs w:val="21"/>
          <w:lang w:eastAsia="de-DE"/>
        </w:rPr>
        <w:t> Europäischen Leitlinie</w:t>
      </w:r>
      <w:r w:rsidRPr="006D6259">
        <w:rPr>
          <w:rFonts w:ascii="Roboto" w:eastAsia="Times New Roman" w:hAnsi="Roboto" w:cs="Times New Roman"/>
          <w:color w:val="404040"/>
          <w:sz w:val="21"/>
          <w:szCs w:val="21"/>
          <w:lang w:eastAsia="de-DE"/>
        </w:rPr>
        <w:t> zusammengeführt und werden aktuell </w:t>
      </w:r>
      <w:r w:rsidRPr="006D6259">
        <w:rPr>
          <w:rFonts w:ascii="Roboto" w:eastAsia="Times New Roman" w:hAnsi="Roboto" w:cs="Times New Roman"/>
          <w:b/>
          <w:bCs/>
          <w:color w:val="404040"/>
          <w:sz w:val="21"/>
          <w:szCs w:val="21"/>
          <w:lang w:eastAsia="de-DE"/>
        </w:rPr>
        <w:t>für Deutschland angepasst</w:t>
      </w:r>
      <w:r w:rsidRPr="006D6259">
        <w:rPr>
          <w:rFonts w:ascii="Roboto" w:eastAsia="Times New Roman" w:hAnsi="Roboto" w:cs="Times New Roman"/>
          <w:color w:val="404040"/>
          <w:sz w:val="21"/>
          <w:szCs w:val="21"/>
          <w:lang w:eastAsia="de-DE"/>
        </w:rPr>
        <w:t xml:space="preserve">, nicht nur übersetzt, wie sie betonte. Die Überprüfung der klinischen Empfehlungen erfolge nach den Maßgaben der </w:t>
      </w:r>
      <w:r w:rsidRPr="006D6259">
        <w:rPr>
          <w:rFonts w:ascii="Roboto" w:eastAsia="Times New Roman" w:hAnsi="Roboto" w:cs="Times New Roman"/>
          <w:color w:val="404040"/>
          <w:sz w:val="21"/>
          <w:szCs w:val="21"/>
          <w:lang w:eastAsia="de-DE"/>
        </w:rPr>
        <w:lastRenderedPageBreak/>
        <w:t xml:space="preserve">GRADE-ADOLOPMENT-Standards. Die S3-Leitlinie „Treatment </w:t>
      </w:r>
      <w:proofErr w:type="spellStart"/>
      <w:r w:rsidRPr="006D6259">
        <w:rPr>
          <w:rFonts w:ascii="Roboto" w:eastAsia="Times New Roman" w:hAnsi="Roboto" w:cs="Times New Roman"/>
          <w:color w:val="404040"/>
          <w:sz w:val="21"/>
          <w:szCs w:val="21"/>
          <w:lang w:eastAsia="de-DE"/>
        </w:rPr>
        <w:t>of</w:t>
      </w:r>
      <w:proofErr w:type="spellEnd"/>
      <w:r w:rsidRPr="006D6259">
        <w:rPr>
          <w:rFonts w:ascii="Roboto" w:eastAsia="Times New Roman" w:hAnsi="Roboto" w:cs="Times New Roman"/>
          <w:color w:val="404040"/>
          <w:sz w:val="21"/>
          <w:szCs w:val="21"/>
          <w:lang w:eastAsia="de-DE"/>
        </w:rPr>
        <w:t xml:space="preserve"> Stage I-III Periodontitis“ der European </w:t>
      </w:r>
      <w:proofErr w:type="spellStart"/>
      <w:r w:rsidRPr="006D6259">
        <w:rPr>
          <w:rFonts w:ascii="Roboto" w:eastAsia="Times New Roman" w:hAnsi="Roboto" w:cs="Times New Roman"/>
          <w:color w:val="404040"/>
          <w:sz w:val="21"/>
          <w:szCs w:val="21"/>
          <w:lang w:eastAsia="de-DE"/>
        </w:rPr>
        <w:t>Federation</w:t>
      </w:r>
      <w:proofErr w:type="spellEnd"/>
      <w:r w:rsidRPr="006D6259">
        <w:rPr>
          <w:rFonts w:ascii="Roboto" w:eastAsia="Times New Roman" w:hAnsi="Roboto" w:cs="Times New Roman"/>
          <w:color w:val="404040"/>
          <w:sz w:val="21"/>
          <w:szCs w:val="21"/>
          <w:lang w:eastAsia="de-DE"/>
        </w:rPr>
        <w:t xml:space="preserve"> </w:t>
      </w:r>
      <w:proofErr w:type="spellStart"/>
      <w:r w:rsidRPr="006D6259">
        <w:rPr>
          <w:rFonts w:ascii="Roboto" w:eastAsia="Times New Roman" w:hAnsi="Roboto" w:cs="Times New Roman"/>
          <w:color w:val="404040"/>
          <w:sz w:val="21"/>
          <w:szCs w:val="21"/>
          <w:lang w:eastAsia="de-DE"/>
        </w:rPr>
        <w:t>of</w:t>
      </w:r>
      <w:proofErr w:type="spellEnd"/>
      <w:r w:rsidRPr="006D6259">
        <w:rPr>
          <w:rFonts w:ascii="Roboto" w:eastAsia="Times New Roman" w:hAnsi="Roboto" w:cs="Times New Roman"/>
          <w:color w:val="404040"/>
          <w:sz w:val="21"/>
          <w:szCs w:val="21"/>
          <w:lang w:eastAsia="de-DE"/>
        </w:rPr>
        <w:t xml:space="preserve"> </w:t>
      </w:r>
      <w:proofErr w:type="spellStart"/>
      <w:r w:rsidRPr="006D6259">
        <w:rPr>
          <w:rFonts w:ascii="Roboto" w:eastAsia="Times New Roman" w:hAnsi="Roboto" w:cs="Times New Roman"/>
          <w:color w:val="404040"/>
          <w:sz w:val="21"/>
          <w:szCs w:val="21"/>
          <w:lang w:eastAsia="de-DE"/>
        </w:rPr>
        <w:t>Periodontology</w:t>
      </w:r>
      <w:proofErr w:type="spellEnd"/>
      <w:r w:rsidRPr="006D6259">
        <w:rPr>
          <w:rFonts w:ascii="Roboto" w:eastAsia="Times New Roman" w:hAnsi="Roboto" w:cs="Times New Roman"/>
          <w:color w:val="404040"/>
          <w:sz w:val="21"/>
          <w:szCs w:val="21"/>
          <w:lang w:eastAsia="de-DE"/>
        </w:rPr>
        <w:t xml:space="preserve"> (EFP) werde damit </w:t>
      </w:r>
      <w:r w:rsidRPr="006D6259">
        <w:rPr>
          <w:rFonts w:ascii="Roboto" w:eastAsia="Times New Roman" w:hAnsi="Roboto" w:cs="Times New Roman"/>
          <w:b/>
          <w:bCs/>
          <w:color w:val="404040"/>
          <w:sz w:val="21"/>
          <w:szCs w:val="21"/>
          <w:lang w:eastAsia="de-DE"/>
        </w:rPr>
        <w:t>als S3-Leitlinie „Die Behandlung von Parodontitis Stadium I bis III” in Deutschland implementiert</w:t>
      </w:r>
      <w:r w:rsidRPr="006D6259">
        <w:rPr>
          <w:rFonts w:ascii="Roboto" w:eastAsia="Times New Roman" w:hAnsi="Roboto" w:cs="Times New Roman"/>
          <w:color w:val="404040"/>
          <w:sz w:val="21"/>
          <w:szCs w:val="21"/>
          <w:lang w:eastAsia="de-DE"/>
        </w:rPr>
        <w:t> [DG PARO, DGZMK Febr. 2021, AWMF 083–043]. Detailliertere Informationen finden sich in der S3-Leitlinie „Chemisches Biofilmmanagement bei Gingivitis“ [DG PARO, DGZMK Febr. 2021, AWMF 083–016].</w:t>
      </w:r>
    </w:p>
    <w:p w14:paraId="79AB44A0"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 xml:space="preserve">Die optimale häusliche Mundhygiene folge patientenindividuellen Kriterien. Zentrale Punkte seien das Entfernen der Beläge durch die mechanische </w:t>
      </w:r>
      <w:proofErr w:type="spellStart"/>
      <w:r w:rsidRPr="006D6259">
        <w:rPr>
          <w:rFonts w:ascii="Roboto" w:eastAsia="Times New Roman" w:hAnsi="Roboto" w:cs="Times New Roman"/>
          <w:color w:val="404040"/>
          <w:sz w:val="21"/>
          <w:szCs w:val="21"/>
          <w:lang w:eastAsia="de-DE"/>
        </w:rPr>
        <w:t>Plaquekontrolle</w:t>
      </w:r>
      <w:proofErr w:type="spellEnd"/>
      <w:r w:rsidRPr="006D6259">
        <w:rPr>
          <w:rFonts w:ascii="Roboto" w:eastAsia="Times New Roman" w:hAnsi="Roboto" w:cs="Times New Roman"/>
          <w:color w:val="404040"/>
          <w:sz w:val="21"/>
          <w:szCs w:val="21"/>
          <w:lang w:eastAsia="de-DE"/>
        </w:rPr>
        <w:t xml:space="preserve"> sowie die Interdentalreinigung. </w:t>
      </w:r>
      <w:r w:rsidRPr="006D6259">
        <w:rPr>
          <w:rFonts w:ascii="Roboto" w:eastAsia="Times New Roman" w:hAnsi="Roboto" w:cs="Times New Roman"/>
          <w:b/>
          <w:bCs/>
          <w:color w:val="404040"/>
          <w:sz w:val="21"/>
          <w:szCs w:val="21"/>
          <w:lang w:eastAsia="de-DE"/>
        </w:rPr>
        <w:t>Antibakterielle Mundspülungen</w:t>
      </w:r>
      <w:r w:rsidRPr="006D6259">
        <w:rPr>
          <w:rFonts w:ascii="Roboto" w:eastAsia="Times New Roman" w:hAnsi="Roboto" w:cs="Times New Roman"/>
          <w:color w:val="404040"/>
          <w:sz w:val="21"/>
          <w:szCs w:val="21"/>
          <w:lang w:eastAsia="de-DE"/>
        </w:rPr>
        <w:t> seien eine </w:t>
      </w:r>
      <w:r w:rsidRPr="006D6259">
        <w:rPr>
          <w:rFonts w:ascii="Roboto" w:eastAsia="Times New Roman" w:hAnsi="Roboto" w:cs="Times New Roman"/>
          <w:b/>
          <w:bCs/>
          <w:color w:val="404040"/>
          <w:sz w:val="21"/>
          <w:szCs w:val="21"/>
          <w:lang w:eastAsia="de-DE"/>
        </w:rPr>
        <w:t>sinnvolle Ergänzung</w:t>
      </w:r>
      <w:r w:rsidRPr="006D6259">
        <w:rPr>
          <w:rFonts w:ascii="Roboto" w:eastAsia="Times New Roman" w:hAnsi="Roboto" w:cs="Times New Roman"/>
          <w:color w:val="404040"/>
          <w:sz w:val="21"/>
          <w:szCs w:val="21"/>
          <w:lang w:eastAsia="de-DE"/>
        </w:rPr>
        <w:t>. Sowohl die Gingivitis- als auch die Parodontitis-Leitlinie empfehlen generell die Wirkstoffe </w:t>
      </w:r>
      <w:r w:rsidRPr="006D6259">
        <w:rPr>
          <w:rFonts w:ascii="Roboto" w:eastAsia="Times New Roman" w:hAnsi="Roboto" w:cs="Times New Roman"/>
          <w:b/>
          <w:bCs/>
          <w:color w:val="404040"/>
          <w:sz w:val="21"/>
          <w:szCs w:val="21"/>
          <w:lang w:eastAsia="de-DE"/>
        </w:rPr>
        <w:t>CHX</w:t>
      </w:r>
      <w:r w:rsidRPr="006D6259">
        <w:rPr>
          <w:rFonts w:ascii="Roboto" w:eastAsia="Times New Roman" w:hAnsi="Roboto" w:cs="Times New Roman"/>
          <w:color w:val="404040"/>
          <w:sz w:val="21"/>
          <w:szCs w:val="21"/>
          <w:lang w:eastAsia="de-DE"/>
        </w:rPr>
        <w:t>, </w:t>
      </w:r>
      <w:r w:rsidRPr="006D6259">
        <w:rPr>
          <w:rFonts w:ascii="Roboto" w:eastAsia="Times New Roman" w:hAnsi="Roboto" w:cs="Times New Roman"/>
          <w:b/>
          <w:bCs/>
          <w:color w:val="404040"/>
          <w:sz w:val="21"/>
          <w:szCs w:val="21"/>
          <w:lang w:eastAsia="de-DE"/>
        </w:rPr>
        <w:t>CPC</w:t>
      </w:r>
      <w:r w:rsidRPr="006D6259">
        <w:rPr>
          <w:rFonts w:ascii="Roboto" w:eastAsia="Times New Roman" w:hAnsi="Roboto" w:cs="Times New Roman"/>
          <w:color w:val="404040"/>
          <w:sz w:val="21"/>
          <w:szCs w:val="21"/>
          <w:lang w:eastAsia="de-DE"/>
        </w:rPr>
        <w:t> und</w:t>
      </w:r>
      <w:r w:rsidRPr="006D6259">
        <w:rPr>
          <w:rFonts w:ascii="Roboto" w:eastAsia="Times New Roman" w:hAnsi="Roboto" w:cs="Times New Roman"/>
          <w:b/>
          <w:bCs/>
          <w:color w:val="404040"/>
          <w:sz w:val="21"/>
          <w:szCs w:val="21"/>
          <w:lang w:eastAsia="de-DE"/>
        </w:rPr>
        <w:t> ätherische Öle</w:t>
      </w:r>
      <w:r w:rsidRPr="006D6259">
        <w:rPr>
          <w:rFonts w:ascii="Roboto" w:eastAsia="Times New Roman" w:hAnsi="Roboto" w:cs="Times New Roman"/>
          <w:color w:val="404040"/>
          <w:sz w:val="21"/>
          <w:szCs w:val="21"/>
          <w:lang w:eastAsia="de-DE"/>
        </w:rPr>
        <w:t>, vor allem zur Unterstützung bei der </w:t>
      </w:r>
      <w:r w:rsidRPr="006D6259">
        <w:rPr>
          <w:rFonts w:ascii="Roboto" w:eastAsia="Times New Roman" w:hAnsi="Roboto" w:cs="Times New Roman"/>
          <w:b/>
          <w:bCs/>
          <w:color w:val="404040"/>
          <w:sz w:val="21"/>
          <w:szCs w:val="21"/>
          <w:lang w:eastAsia="de-DE"/>
        </w:rPr>
        <w:t>Entfernung des supragingivalen Biofilms</w:t>
      </w:r>
      <w:r w:rsidRPr="006D6259">
        <w:rPr>
          <w:rFonts w:ascii="Roboto" w:eastAsia="Times New Roman" w:hAnsi="Roboto" w:cs="Times New Roman"/>
          <w:color w:val="404040"/>
          <w:sz w:val="21"/>
          <w:szCs w:val="21"/>
          <w:lang w:eastAsia="de-DE"/>
        </w:rPr>
        <w:t> (Therapiestufe 1) sowie im Rahmen der </w:t>
      </w:r>
      <w:r w:rsidRPr="006D6259">
        <w:rPr>
          <w:rFonts w:ascii="Roboto" w:eastAsia="Times New Roman" w:hAnsi="Roboto" w:cs="Times New Roman"/>
          <w:b/>
          <w:bCs/>
          <w:color w:val="404040"/>
          <w:sz w:val="21"/>
          <w:szCs w:val="21"/>
          <w:lang w:eastAsia="de-DE"/>
        </w:rPr>
        <w:t xml:space="preserve">unterstützenden </w:t>
      </w:r>
      <w:proofErr w:type="spellStart"/>
      <w:r w:rsidRPr="006D6259">
        <w:rPr>
          <w:rFonts w:ascii="Roboto" w:eastAsia="Times New Roman" w:hAnsi="Roboto" w:cs="Times New Roman"/>
          <w:b/>
          <w:bCs/>
          <w:color w:val="404040"/>
          <w:sz w:val="21"/>
          <w:szCs w:val="21"/>
          <w:lang w:eastAsia="de-DE"/>
        </w:rPr>
        <w:t>Parodontaltherapie</w:t>
      </w:r>
      <w:proofErr w:type="spellEnd"/>
      <w:r w:rsidRPr="006D6259">
        <w:rPr>
          <w:rFonts w:ascii="Roboto" w:eastAsia="Times New Roman" w:hAnsi="Roboto" w:cs="Times New Roman"/>
          <w:color w:val="404040"/>
          <w:sz w:val="21"/>
          <w:szCs w:val="21"/>
          <w:lang w:eastAsia="de-DE"/>
        </w:rPr>
        <w:t xml:space="preserve"> (Therapiestufe 4). Die supragingivale Gabe von CHX hält </w:t>
      </w:r>
      <w:proofErr w:type="spellStart"/>
      <w:r w:rsidRPr="006D6259">
        <w:rPr>
          <w:rFonts w:ascii="Roboto" w:eastAsia="Times New Roman" w:hAnsi="Roboto" w:cs="Times New Roman"/>
          <w:color w:val="404040"/>
          <w:sz w:val="21"/>
          <w:szCs w:val="21"/>
          <w:lang w:eastAsia="de-DE"/>
        </w:rPr>
        <w:t>Arweiler</w:t>
      </w:r>
      <w:proofErr w:type="spellEnd"/>
      <w:r w:rsidRPr="006D6259">
        <w:rPr>
          <w:rFonts w:ascii="Roboto" w:eastAsia="Times New Roman" w:hAnsi="Roboto" w:cs="Times New Roman"/>
          <w:color w:val="404040"/>
          <w:sz w:val="21"/>
          <w:szCs w:val="21"/>
          <w:lang w:eastAsia="de-DE"/>
        </w:rPr>
        <w:t xml:space="preserve"> beispielsweise bei einer akuten Gingivitis für indiziert. Bei der subgingivalen Applikation, zu der die EU-Leitlinie rät, werde CHX jedoch schnell inaktiviert.</w:t>
      </w:r>
    </w:p>
    <w:p w14:paraId="3A74A869" w14:textId="77777777" w:rsidR="006D6259" w:rsidRPr="006D6259" w:rsidRDefault="006D6259" w:rsidP="006D6259">
      <w:pPr>
        <w:shd w:val="clear" w:color="auto" w:fill="01637B"/>
        <w:spacing w:after="0" w:line="240" w:lineRule="auto"/>
        <w:rPr>
          <w:rFonts w:ascii="Roboto" w:eastAsia="Times New Roman" w:hAnsi="Roboto" w:cs="Times New Roman"/>
          <w:b/>
          <w:bCs/>
          <w:color w:val="FFFFFF"/>
          <w:sz w:val="20"/>
          <w:szCs w:val="20"/>
          <w:lang w:eastAsia="de-DE"/>
        </w:rPr>
      </w:pPr>
      <w:r w:rsidRPr="006D6259">
        <w:rPr>
          <w:rFonts w:ascii="Roboto" w:eastAsia="Times New Roman" w:hAnsi="Roboto" w:cs="Times New Roman"/>
          <w:b/>
          <w:bCs/>
          <w:color w:val="FFFFFF"/>
          <w:sz w:val="20"/>
          <w:szCs w:val="20"/>
          <w:lang w:eastAsia="de-DE"/>
        </w:rPr>
        <w:t>Neue Leitlinienempfehlungen</w:t>
      </w:r>
    </w:p>
    <w:p w14:paraId="286D8868" w14:textId="77777777" w:rsidR="006D6259" w:rsidRPr="006D6259" w:rsidRDefault="006D6259" w:rsidP="006D6259">
      <w:pPr>
        <w:shd w:val="clear" w:color="auto" w:fill="FFFFFF"/>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b/>
          <w:bCs/>
          <w:color w:val="404040"/>
          <w:sz w:val="21"/>
          <w:szCs w:val="21"/>
          <w:lang w:eastAsia="de-DE"/>
        </w:rPr>
        <w:t>Empfehlung als Hilfsmittel in der UPT</w:t>
      </w:r>
    </w:p>
    <w:p w14:paraId="0D16C378" w14:textId="77777777" w:rsidR="006D6259" w:rsidRPr="006D6259" w:rsidRDefault="006D6259" w:rsidP="006D6259">
      <w:pPr>
        <w:shd w:val="clear" w:color="auto" w:fill="FFFFFF"/>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Die häusliche mechanische Entfernung des Biofilms bildet die Grundlage der Behandlung einer gingivalen Entzündung. Ergänzende Maßnahmen, einschließlich antimikrobieller Wirkstoffe, können in bestimmten Fällen als Teil des personalisierten Therapieansatzes erwogen werden.</w:t>
      </w:r>
    </w:p>
    <w:p w14:paraId="3D558339" w14:textId="77777777" w:rsidR="006D6259" w:rsidRPr="006D6259" w:rsidRDefault="006D6259" w:rsidP="006D6259">
      <w:pPr>
        <w:shd w:val="clear" w:color="auto" w:fill="FFFFFF"/>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 xml:space="preserve">Wenn eine Mundspüllösung mit antibakteriellem Wirkstoff als Adjuvans bei Patienten in der unterstützenden </w:t>
      </w:r>
      <w:proofErr w:type="spellStart"/>
      <w:r w:rsidRPr="006D6259">
        <w:rPr>
          <w:rFonts w:ascii="Roboto" w:eastAsia="Times New Roman" w:hAnsi="Roboto" w:cs="Times New Roman"/>
          <w:color w:val="404040"/>
          <w:sz w:val="21"/>
          <w:szCs w:val="21"/>
          <w:lang w:eastAsia="de-DE"/>
        </w:rPr>
        <w:t>Parodontaltherapie</w:t>
      </w:r>
      <w:proofErr w:type="spellEnd"/>
      <w:r w:rsidRPr="006D6259">
        <w:rPr>
          <w:rFonts w:ascii="Roboto" w:eastAsia="Times New Roman" w:hAnsi="Roboto" w:cs="Times New Roman"/>
          <w:color w:val="404040"/>
          <w:sz w:val="21"/>
          <w:szCs w:val="21"/>
          <w:lang w:eastAsia="de-DE"/>
        </w:rPr>
        <w:t xml:space="preserve"> (UPT) eingesetzt wird, sollten Produkte gewählt werden, die Chlorhexidin, ätherische Öle oder </w:t>
      </w:r>
      <w:proofErr w:type="spellStart"/>
      <w:r w:rsidRPr="006D6259">
        <w:rPr>
          <w:rFonts w:ascii="Roboto" w:eastAsia="Times New Roman" w:hAnsi="Roboto" w:cs="Times New Roman"/>
          <w:color w:val="404040"/>
          <w:sz w:val="21"/>
          <w:szCs w:val="21"/>
          <w:lang w:eastAsia="de-DE"/>
        </w:rPr>
        <w:t>Cetylpyridiniumchlorid</w:t>
      </w:r>
      <w:proofErr w:type="spellEnd"/>
      <w:r w:rsidRPr="006D6259">
        <w:rPr>
          <w:rFonts w:ascii="Roboto" w:eastAsia="Times New Roman" w:hAnsi="Roboto" w:cs="Times New Roman"/>
          <w:color w:val="404040"/>
          <w:sz w:val="21"/>
          <w:szCs w:val="21"/>
          <w:lang w:eastAsia="de-DE"/>
        </w:rPr>
        <w:t xml:space="preserve"> enthalten.</w:t>
      </w:r>
    </w:p>
    <w:p w14:paraId="1497F721" w14:textId="77777777" w:rsidR="006D6259" w:rsidRPr="006D6259" w:rsidRDefault="006D6259" w:rsidP="006D6259">
      <w:pPr>
        <w:shd w:val="clear" w:color="auto" w:fill="FFFFFF"/>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i/>
          <w:iCs/>
          <w:color w:val="404040"/>
          <w:sz w:val="21"/>
          <w:szCs w:val="21"/>
          <w:lang w:eastAsia="de-DE"/>
        </w:rPr>
        <w:t>Quelle: S3-Leitlinie „Die Behandlung von Parodontitis Stadium I bis III“ DG PARO, DGZMK Febr. 2021, AWMF 083–043</w:t>
      </w:r>
    </w:p>
    <w:p w14:paraId="24F0632A" w14:textId="77777777" w:rsidR="006D6259" w:rsidRPr="006D6259" w:rsidRDefault="006D6259" w:rsidP="006D6259">
      <w:pPr>
        <w:shd w:val="clear" w:color="auto" w:fill="FFFFFF"/>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b/>
          <w:bCs/>
          <w:color w:val="404040"/>
          <w:sz w:val="21"/>
          <w:szCs w:val="21"/>
          <w:lang w:eastAsia="de-DE"/>
        </w:rPr>
        <w:t>Anwendung von Mundspüllösungen (aktualisierte Leitlinie chemisches Biofilmmanagement)</w:t>
      </w:r>
    </w:p>
    <w:p w14:paraId="3519023F" w14:textId="77777777" w:rsidR="006D6259" w:rsidRPr="006D6259" w:rsidRDefault="006D6259" w:rsidP="006D6259">
      <w:pPr>
        <w:shd w:val="clear" w:color="auto" w:fill="FFFFFF"/>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Kurzfristige Anwendung 2 bis 4 Wochen (CHX-haltige Mundspüllösungen 0,1 – 0,2%):</w:t>
      </w:r>
    </w:p>
    <w:p w14:paraId="1B780960" w14:textId="77777777" w:rsidR="006D6259" w:rsidRPr="006D6259" w:rsidRDefault="006D6259" w:rsidP="006D6259">
      <w:pPr>
        <w:numPr>
          <w:ilvl w:val="0"/>
          <w:numId w:val="6"/>
        </w:numPr>
        <w:shd w:val="clear" w:color="auto" w:fill="FFFFFF"/>
        <w:spacing w:before="100" w:beforeAutospacing="1" w:after="100" w:afterAutospacing="1" w:line="240" w:lineRule="auto"/>
        <w:rPr>
          <w:rFonts w:ascii="Roboto" w:eastAsia="Times New Roman" w:hAnsi="Roboto" w:cs="Times New Roman"/>
          <w:color w:val="444444"/>
          <w:sz w:val="18"/>
          <w:szCs w:val="18"/>
          <w:lang w:eastAsia="de-DE"/>
        </w:rPr>
      </w:pPr>
      <w:r w:rsidRPr="006D6259">
        <w:rPr>
          <w:rFonts w:ascii="Roboto" w:eastAsia="Times New Roman" w:hAnsi="Roboto" w:cs="Times New Roman"/>
          <w:color w:val="444444"/>
          <w:sz w:val="18"/>
          <w:szCs w:val="18"/>
          <w:lang w:eastAsia="de-DE"/>
        </w:rPr>
        <w:t>Vor allem bei akuter Gingivitis</w:t>
      </w:r>
    </w:p>
    <w:p w14:paraId="670C5D39" w14:textId="77777777" w:rsidR="006D6259" w:rsidRPr="006D6259" w:rsidRDefault="006D6259" w:rsidP="006D6259">
      <w:pPr>
        <w:numPr>
          <w:ilvl w:val="0"/>
          <w:numId w:val="6"/>
        </w:numPr>
        <w:shd w:val="clear" w:color="auto" w:fill="FFFFFF"/>
        <w:spacing w:before="100" w:beforeAutospacing="1" w:after="100" w:afterAutospacing="1" w:line="240" w:lineRule="auto"/>
        <w:rPr>
          <w:rFonts w:ascii="Roboto" w:eastAsia="Times New Roman" w:hAnsi="Roboto" w:cs="Times New Roman"/>
          <w:color w:val="444444"/>
          <w:sz w:val="18"/>
          <w:szCs w:val="18"/>
          <w:lang w:eastAsia="de-DE"/>
        </w:rPr>
      </w:pPr>
      <w:r w:rsidRPr="006D6259">
        <w:rPr>
          <w:rFonts w:ascii="Roboto" w:eastAsia="Times New Roman" w:hAnsi="Roboto" w:cs="Times New Roman"/>
          <w:color w:val="444444"/>
          <w:sz w:val="18"/>
          <w:szCs w:val="18"/>
          <w:lang w:eastAsia="de-DE"/>
        </w:rPr>
        <w:t>Postoperativ, in bestimmten Situationen auch als alleinige Maßnahme</w:t>
      </w:r>
    </w:p>
    <w:p w14:paraId="60613A22" w14:textId="77777777" w:rsidR="006D6259" w:rsidRPr="006D6259" w:rsidRDefault="006D6259" w:rsidP="006D6259">
      <w:pPr>
        <w:shd w:val="clear" w:color="auto" w:fill="FFFFFF"/>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Längerfristige Anwendung (niedrigere Konzentrationen ≤ 0,06 % CHX/andere Wirkstoffe):</w:t>
      </w:r>
    </w:p>
    <w:p w14:paraId="0D000FCF" w14:textId="77777777" w:rsidR="006D6259" w:rsidRPr="006D6259" w:rsidRDefault="006D6259" w:rsidP="006D6259">
      <w:pPr>
        <w:numPr>
          <w:ilvl w:val="0"/>
          <w:numId w:val="7"/>
        </w:numPr>
        <w:shd w:val="clear" w:color="auto" w:fill="FFFFFF"/>
        <w:spacing w:before="100" w:beforeAutospacing="1" w:after="100" w:afterAutospacing="1" w:line="240" w:lineRule="auto"/>
        <w:rPr>
          <w:rFonts w:ascii="Roboto" w:eastAsia="Times New Roman" w:hAnsi="Roboto" w:cs="Times New Roman"/>
          <w:color w:val="444444"/>
          <w:sz w:val="18"/>
          <w:szCs w:val="18"/>
          <w:lang w:eastAsia="de-DE"/>
        </w:rPr>
      </w:pPr>
      <w:r w:rsidRPr="006D6259">
        <w:rPr>
          <w:rFonts w:ascii="Roboto" w:eastAsia="Times New Roman" w:hAnsi="Roboto" w:cs="Times New Roman"/>
          <w:color w:val="444444"/>
          <w:sz w:val="18"/>
          <w:szCs w:val="18"/>
          <w:lang w:eastAsia="de-DE"/>
        </w:rPr>
        <w:t>Bei bestimmten Personengruppen/Risikopatienten als Ergänzung der täglichen Mundhygiene</w:t>
      </w:r>
    </w:p>
    <w:p w14:paraId="566B296D" w14:textId="77777777" w:rsidR="006D6259" w:rsidRPr="006D6259" w:rsidRDefault="006D6259" w:rsidP="006D6259">
      <w:pPr>
        <w:shd w:val="clear" w:color="auto" w:fill="FFFFFF"/>
        <w:spacing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i/>
          <w:iCs/>
          <w:color w:val="404040"/>
          <w:sz w:val="21"/>
          <w:szCs w:val="21"/>
          <w:lang w:eastAsia="de-DE"/>
        </w:rPr>
        <w:t>Quelle: S3-Leitlinie chemisches Biofilmmanagement bei Gingivitis, DG PARO, DGZMK Febr. 2021, AWMF 083–016</w:t>
      </w:r>
    </w:p>
    <w:p w14:paraId="68212166" w14:textId="77777777" w:rsidR="006D6259" w:rsidRPr="006D6259" w:rsidRDefault="006D6259" w:rsidP="006D6259">
      <w:pPr>
        <w:spacing w:before="150" w:after="75" w:line="360" w:lineRule="atLeast"/>
        <w:outlineLvl w:val="1"/>
        <w:rPr>
          <w:rFonts w:ascii="Roboto" w:eastAsia="Times New Roman" w:hAnsi="Roboto" w:cs="Times New Roman"/>
          <w:color w:val="222222"/>
          <w:sz w:val="27"/>
          <w:szCs w:val="27"/>
          <w:lang w:eastAsia="de-DE"/>
        </w:rPr>
      </w:pPr>
      <w:r w:rsidRPr="006D6259">
        <w:rPr>
          <w:rFonts w:ascii="Roboto" w:eastAsia="Times New Roman" w:hAnsi="Roboto" w:cs="Times New Roman"/>
          <w:color w:val="222222"/>
          <w:sz w:val="27"/>
          <w:szCs w:val="27"/>
          <w:lang w:eastAsia="de-DE"/>
        </w:rPr>
        <w:t>Plus der Wirkstoffkombination</w:t>
      </w:r>
    </w:p>
    <w:p w14:paraId="5A0B27FC"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Ziebolz folgt der Hypothese, dass </w:t>
      </w:r>
      <w:r w:rsidRPr="006D6259">
        <w:rPr>
          <w:rFonts w:ascii="Roboto" w:eastAsia="Times New Roman" w:hAnsi="Roboto" w:cs="Times New Roman"/>
          <w:b/>
          <w:bCs/>
          <w:color w:val="404040"/>
          <w:sz w:val="21"/>
          <w:szCs w:val="21"/>
          <w:lang w:eastAsia="de-DE"/>
        </w:rPr>
        <w:t>Karies und Parodontitis opportunistische Biofilmerkrankungen</w:t>
      </w:r>
      <w:r w:rsidRPr="006D6259">
        <w:rPr>
          <w:rFonts w:ascii="Roboto" w:eastAsia="Times New Roman" w:hAnsi="Roboto" w:cs="Times New Roman"/>
          <w:color w:val="404040"/>
          <w:sz w:val="21"/>
          <w:szCs w:val="21"/>
          <w:lang w:eastAsia="de-DE"/>
        </w:rPr>
        <w:t xml:space="preserve"> sind. Vor allem in der Therapie von Gingivitis und Parodontitis haben sich neben der mechanischen </w:t>
      </w:r>
      <w:proofErr w:type="spellStart"/>
      <w:r w:rsidRPr="006D6259">
        <w:rPr>
          <w:rFonts w:ascii="Roboto" w:eastAsia="Times New Roman" w:hAnsi="Roboto" w:cs="Times New Roman"/>
          <w:color w:val="404040"/>
          <w:sz w:val="21"/>
          <w:szCs w:val="21"/>
          <w:lang w:eastAsia="de-DE"/>
        </w:rPr>
        <w:t>Plaqueentfernung</w:t>
      </w:r>
      <w:proofErr w:type="spellEnd"/>
      <w:r w:rsidRPr="006D6259">
        <w:rPr>
          <w:rFonts w:ascii="Roboto" w:eastAsia="Times New Roman" w:hAnsi="Roboto" w:cs="Times New Roman"/>
          <w:color w:val="404040"/>
          <w:sz w:val="21"/>
          <w:szCs w:val="21"/>
          <w:lang w:eastAsia="de-DE"/>
        </w:rPr>
        <w:t xml:space="preserve"> auch Antiseptika bewährt, wie von </w:t>
      </w:r>
      <w:proofErr w:type="spellStart"/>
      <w:r w:rsidRPr="006D6259">
        <w:rPr>
          <w:rFonts w:ascii="Roboto" w:eastAsia="Times New Roman" w:hAnsi="Roboto" w:cs="Times New Roman"/>
          <w:color w:val="404040"/>
          <w:sz w:val="21"/>
          <w:szCs w:val="21"/>
          <w:lang w:eastAsia="de-DE"/>
        </w:rPr>
        <w:t>Arweiler</w:t>
      </w:r>
      <w:proofErr w:type="spellEnd"/>
      <w:r w:rsidRPr="006D6259">
        <w:rPr>
          <w:rFonts w:ascii="Roboto" w:eastAsia="Times New Roman" w:hAnsi="Roboto" w:cs="Times New Roman"/>
          <w:color w:val="404040"/>
          <w:sz w:val="21"/>
          <w:szCs w:val="21"/>
          <w:lang w:eastAsia="de-DE"/>
        </w:rPr>
        <w:t xml:space="preserve"> zuvor ausgeführt (s. Leitlinienempfehlungen). CPC kann nach vorliegenden klinischen Daten (mit kurzen Beobachtungszeiten) ebenfalls zur effektiven </w:t>
      </w:r>
      <w:proofErr w:type="spellStart"/>
      <w:r w:rsidRPr="006D6259">
        <w:rPr>
          <w:rFonts w:ascii="Roboto" w:eastAsia="Times New Roman" w:hAnsi="Roboto" w:cs="Times New Roman"/>
          <w:color w:val="404040"/>
          <w:sz w:val="21"/>
          <w:szCs w:val="21"/>
          <w:lang w:eastAsia="de-DE"/>
        </w:rPr>
        <w:t>Plaquereduktion</w:t>
      </w:r>
      <w:proofErr w:type="spellEnd"/>
      <w:r w:rsidRPr="006D6259">
        <w:rPr>
          <w:rFonts w:ascii="Roboto" w:eastAsia="Times New Roman" w:hAnsi="Roboto" w:cs="Times New Roman"/>
          <w:color w:val="404040"/>
          <w:sz w:val="21"/>
          <w:szCs w:val="21"/>
          <w:lang w:eastAsia="de-DE"/>
        </w:rPr>
        <w:t xml:space="preserve"> und damit auch zur </w:t>
      </w:r>
      <w:proofErr w:type="spellStart"/>
      <w:r w:rsidRPr="006D6259">
        <w:rPr>
          <w:rFonts w:ascii="Roboto" w:eastAsia="Times New Roman" w:hAnsi="Roboto" w:cs="Times New Roman"/>
          <w:color w:val="404040"/>
          <w:sz w:val="21"/>
          <w:szCs w:val="21"/>
          <w:lang w:eastAsia="de-DE"/>
        </w:rPr>
        <w:t>Gingivitisprävention</w:t>
      </w:r>
      <w:proofErr w:type="spellEnd"/>
      <w:r w:rsidRPr="006D6259">
        <w:rPr>
          <w:rFonts w:ascii="Roboto" w:eastAsia="Times New Roman" w:hAnsi="Roboto" w:cs="Times New Roman"/>
          <w:color w:val="404040"/>
          <w:sz w:val="21"/>
          <w:szCs w:val="21"/>
          <w:lang w:eastAsia="de-DE"/>
        </w:rPr>
        <w:t xml:space="preserve"> positiv beitragen [</w:t>
      </w:r>
      <w:proofErr w:type="spellStart"/>
      <w:r w:rsidRPr="006D6259">
        <w:rPr>
          <w:rFonts w:ascii="Roboto" w:eastAsia="Times New Roman" w:hAnsi="Roboto" w:cs="Times New Roman"/>
          <w:color w:val="404040"/>
          <w:sz w:val="21"/>
          <w:szCs w:val="21"/>
          <w:lang w:eastAsia="de-DE"/>
        </w:rPr>
        <w:t>Langa</w:t>
      </w:r>
      <w:proofErr w:type="spellEnd"/>
      <w:r w:rsidRPr="006D6259">
        <w:rPr>
          <w:rFonts w:ascii="Roboto" w:eastAsia="Times New Roman" w:hAnsi="Roboto" w:cs="Times New Roman"/>
          <w:color w:val="404040"/>
          <w:sz w:val="21"/>
          <w:szCs w:val="21"/>
          <w:lang w:eastAsia="de-DE"/>
        </w:rPr>
        <w:t xml:space="preserve"> et al. 2021].</w:t>
      </w:r>
    </w:p>
    <w:p w14:paraId="7909D7E5"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Ziebolz ging auf die Nebenwirkungsprofile von CHX und CPC ein und stellte die </w:t>
      </w:r>
      <w:r w:rsidRPr="006D6259">
        <w:rPr>
          <w:rFonts w:ascii="Roboto" w:eastAsia="Times New Roman" w:hAnsi="Roboto" w:cs="Times New Roman"/>
          <w:b/>
          <w:bCs/>
          <w:color w:val="404040"/>
          <w:sz w:val="21"/>
          <w:szCs w:val="21"/>
          <w:lang w:eastAsia="de-DE"/>
        </w:rPr>
        <w:t>Vorteile der Wirkstoffkombination</w:t>
      </w:r>
      <w:r w:rsidRPr="006D6259">
        <w:rPr>
          <w:rFonts w:ascii="Roboto" w:eastAsia="Times New Roman" w:hAnsi="Roboto" w:cs="Times New Roman"/>
          <w:color w:val="404040"/>
          <w:sz w:val="21"/>
          <w:szCs w:val="21"/>
          <w:lang w:eastAsia="de-DE"/>
        </w:rPr>
        <w:t> heraus. Vor allem ermögliche der CPC-Zusatz eine Reduktion der CHX-Konzentration bei scheinbar </w:t>
      </w:r>
      <w:r w:rsidRPr="006D6259">
        <w:rPr>
          <w:rFonts w:ascii="Roboto" w:eastAsia="Times New Roman" w:hAnsi="Roboto" w:cs="Times New Roman"/>
          <w:b/>
          <w:bCs/>
          <w:color w:val="404040"/>
          <w:sz w:val="21"/>
          <w:szCs w:val="21"/>
          <w:lang w:eastAsia="de-DE"/>
        </w:rPr>
        <w:t>gleicher Effektivität</w:t>
      </w:r>
      <w:r w:rsidRPr="006D6259">
        <w:rPr>
          <w:rFonts w:ascii="Roboto" w:eastAsia="Times New Roman" w:hAnsi="Roboto" w:cs="Times New Roman"/>
          <w:color w:val="404040"/>
          <w:sz w:val="21"/>
          <w:szCs w:val="21"/>
          <w:lang w:eastAsia="de-DE"/>
        </w:rPr>
        <w:t>, aber </w:t>
      </w:r>
      <w:r w:rsidRPr="006D6259">
        <w:rPr>
          <w:rFonts w:ascii="Roboto" w:eastAsia="Times New Roman" w:hAnsi="Roboto" w:cs="Times New Roman"/>
          <w:b/>
          <w:bCs/>
          <w:color w:val="404040"/>
          <w:sz w:val="21"/>
          <w:szCs w:val="21"/>
          <w:lang w:eastAsia="de-DE"/>
        </w:rPr>
        <w:t>weniger Nebenwirkungen</w:t>
      </w:r>
      <w:r w:rsidRPr="006D6259">
        <w:rPr>
          <w:rFonts w:ascii="Roboto" w:eastAsia="Times New Roman" w:hAnsi="Roboto" w:cs="Times New Roman"/>
          <w:color w:val="404040"/>
          <w:sz w:val="21"/>
          <w:szCs w:val="21"/>
          <w:lang w:eastAsia="de-DE"/>
        </w:rPr>
        <w:t xml:space="preserve"> [Guerra et al. 2018, </w:t>
      </w:r>
      <w:proofErr w:type="spellStart"/>
      <w:r w:rsidRPr="006D6259">
        <w:rPr>
          <w:rFonts w:ascii="Roboto" w:eastAsia="Times New Roman" w:hAnsi="Roboto" w:cs="Times New Roman"/>
          <w:color w:val="404040"/>
          <w:sz w:val="21"/>
          <w:szCs w:val="21"/>
          <w:lang w:eastAsia="de-DE"/>
        </w:rPr>
        <w:t>Quirynen</w:t>
      </w:r>
      <w:proofErr w:type="spellEnd"/>
      <w:r w:rsidRPr="006D6259">
        <w:rPr>
          <w:rFonts w:ascii="Roboto" w:eastAsia="Times New Roman" w:hAnsi="Roboto" w:cs="Times New Roman"/>
          <w:color w:val="404040"/>
          <w:sz w:val="21"/>
          <w:szCs w:val="21"/>
          <w:lang w:eastAsia="de-DE"/>
        </w:rPr>
        <w:t xml:space="preserve"> et al. 2005, </w:t>
      </w:r>
      <w:proofErr w:type="spellStart"/>
      <w:r w:rsidRPr="006D6259">
        <w:rPr>
          <w:rFonts w:ascii="Roboto" w:eastAsia="Times New Roman" w:hAnsi="Roboto" w:cs="Times New Roman"/>
          <w:color w:val="404040"/>
          <w:sz w:val="21"/>
          <w:szCs w:val="21"/>
          <w:lang w:eastAsia="de-DE"/>
        </w:rPr>
        <w:t>Escribano</w:t>
      </w:r>
      <w:proofErr w:type="spellEnd"/>
      <w:r w:rsidRPr="006D6259">
        <w:rPr>
          <w:rFonts w:ascii="Roboto" w:eastAsia="Times New Roman" w:hAnsi="Roboto" w:cs="Times New Roman"/>
          <w:color w:val="404040"/>
          <w:sz w:val="21"/>
          <w:szCs w:val="21"/>
          <w:lang w:eastAsia="de-DE"/>
        </w:rPr>
        <w:t xml:space="preserve"> et al. 2010], unterstrich er. Zu den typischen CHX-Nebenwirkungen zählten etwa Verfärbungen oraler Strukturen, Geschmacksirritationen und selten Schleimhauterosionen sowie Zahnsteinbildung. Wie alle Antiseptika könnten sowohl CHX als auch CPC die Zellstruktur beeinflussen – sie wirken demnach zytotoxisch. Das ökologische </w:t>
      </w:r>
      <w:r w:rsidRPr="006D6259">
        <w:rPr>
          <w:rFonts w:ascii="Roboto" w:eastAsia="Times New Roman" w:hAnsi="Roboto" w:cs="Times New Roman"/>
          <w:color w:val="404040"/>
          <w:sz w:val="21"/>
          <w:szCs w:val="21"/>
          <w:lang w:eastAsia="de-DE"/>
        </w:rPr>
        <w:lastRenderedPageBreak/>
        <w:t>Gleichgewicht der Mundhöhle dürfe nicht gestört werden, mahnte er. Insofern sehe er die Kombination als Alternative zu hochkonzentriertem CHX in der Kurzzeitanwendung.</w:t>
      </w:r>
    </w:p>
    <w:p w14:paraId="09AC54DF" w14:textId="77777777" w:rsidR="006D6259" w:rsidRPr="006D6259" w:rsidRDefault="006D6259" w:rsidP="006D6259">
      <w:pPr>
        <w:spacing w:before="150" w:after="75" w:line="360" w:lineRule="atLeast"/>
        <w:outlineLvl w:val="1"/>
        <w:rPr>
          <w:rFonts w:ascii="Roboto" w:eastAsia="Times New Roman" w:hAnsi="Roboto" w:cs="Times New Roman"/>
          <w:color w:val="222222"/>
          <w:sz w:val="27"/>
          <w:szCs w:val="27"/>
          <w:lang w:eastAsia="de-DE"/>
        </w:rPr>
      </w:pPr>
      <w:r w:rsidRPr="006D6259">
        <w:rPr>
          <w:rFonts w:ascii="Roboto" w:eastAsia="Times New Roman" w:hAnsi="Roboto" w:cs="Times New Roman"/>
          <w:color w:val="222222"/>
          <w:sz w:val="27"/>
          <w:szCs w:val="27"/>
          <w:lang w:eastAsia="de-DE"/>
        </w:rPr>
        <w:t>Mundspülen in der Praxis</w:t>
      </w:r>
    </w:p>
    <w:p w14:paraId="3340990C"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proofErr w:type="spellStart"/>
      <w:r w:rsidRPr="006D6259">
        <w:rPr>
          <w:rFonts w:ascii="Roboto" w:eastAsia="Times New Roman" w:hAnsi="Roboto" w:cs="Times New Roman"/>
          <w:color w:val="404040"/>
          <w:sz w:val="21"/>
          <w:szCs w:val="21"/>
          <w:lang w:eastAsia="de-DE"/>
        </w:rPr>
        <w:t>Fresmann</w:t>
      </w:r>
      <w:proofErr w:type="spellEnd"/>
      <w:r w:rsidRPr="006D6259">
        <w:rPr>
          <w:rFonts w:ascii="Roboto" w:eastAsia="Times New Roman" w:hAnsi="Roboto" w:cs="Times New Roman"/>
          <w:color w:val="404040"/>
          <w:sz w:val="21"/>
          <w:szCs w:val="21"/>
          <w:lang w:eastAsia="de-DE"/>
        </w:rPr>
        <w:t xml:space="preserve"> beleuchtete die </w:t>
      </w:r>
      <w:r w:rsidRPr="006D6259">
        <w:rPr>
          <w:rFonts w:ascii="Roboto" w:eastAsia="Times New Roman" w:hAnsi="Roboto" w:cs="Times New Roman"/>
          <w:b/>
          <w:bCs/>
          <w:color w:val="404040"/>
          <w:sz w:val="21"/>
          <w:szCs w:val="21"/>
          <w:lang w:eastAsia="de-DE"/>
        </w:rPr>
        <w:t xml:space="preserve">kontinuierliche Betreuung von </w:t>
      </w:r>
      <w:proofErr w:type="spellStart"/>
      <w:r w:rsidRPr="006D6259">
        <w:rPr>
          <w:rFonts w:ascii="Roboto" w:eastAsia="Times New Roman" w:hAnsi="Roboto" w:cs="Times New Roman"/>
          <w:b/>
          <w:bCs/>
          <w:color w:val="404040"/>
          <w:sz w:val="21"/>
          <w:szCs w:val="21"/>
          <w:lang w:eastAsia="de-DE"/>
        </w:rPr>
        <w:t>Parodontitispatienten</w:t>
      </w:r>
      <w:proofErr w:type="spellEnd"/>
      <w:r w:rsidRPr="006D6259">
        <w:rPr>
          <w:rFonts w:ascii="Roboto" w:eastAsia="Times New Roman" w:hAnsi="Roboto" w:cs="Times New Roman"/>
          <w:color w:val="404040"/>
          <w:sz w:val="21"/>
          <w:szCs w:val="21"/>
          <w:lang w:eastAsia="de-DE"/>
        </w:rPr>
        <w:t> und hob die </w:t>
      </w:r>
      <w:r w:rsidRPr="006D6259">
        <w:rPr>
          <w:rFonts w:ascii="Roboto" w:eastAsia="Times New Roman" w:hAnsi="Roboto" w:cs="Times New Roman"/>
          <w:b/>
          <w:bCs/>
          <w:color w:val="404040"/>
          <w:sz w:val="21"/>
          <w:szCs w:val="21"/>
          <w:lang w:eastAsia="de-DE"/>
        </w:rPr>
        <w:t>Komplexität des Krankheitsbildes</w:t>
      </w:r>
      <w:r w:rsidRPr="006D6259">
        <w:rPr>
          <w:rFonts w:ascii="Roboto" w:eastAsia="Times New Roman" w:hAnsi="Roboto" w:cs="Times New Roman"/>
          <w:color w:val="404040"/>
          <w:sz w:val="21"/>
          <w:szCs w:val="21"/>
          <w:lang w:eastAsia="de-DE"/>
        </w:rPr>
        <w:t> hervor. „</w:t>
      </w:r>
      <w:hyperlink r:id="rId14" w:history="1">
        <w:r w:rsidRPr="006D6259">
          <w:rPr>
            <w:rFonts w:ascii="Roboto" w:eastAsia="Times New Roman" w:hAnsi="Roboto" w:cs="Times New Roman"/>
            <w:color w:val="003D59"/>
            <w:sz w:val="21"/>
            <w:szCs w:val="21"/>
            <w:u w:val="single"/>
            <w:lang w:eastAsia="de-DE"/>
          </w:rPr>
          <w:t>UPT </w:t>
        </w:r>
      </w:hyperlink>
      <w:r w:rsidRPr="006D6259">
        <w:rPr>
          <w:rFonts w:ascii="Roboto" w:eastAsia="Times New Roman" w:hAnsi="Roboto" w:cs="Times New Roman"/>
          <w:color w:val="404040"/>
          <w:sz w:val="21"/>
          <w:szCs w:val="21"/>
          <w:lang w:eastAsia="de-DE"/>
        </w:rPr>
        <w:t xml:space="preserve">ist nicht PZR“, betonte sie. Die Kombination von Anamnese, Befunde, Indices und </w:t>
      </w:r>
      <w:proofErr w:type="spellStart"/>
      <w:r w:rsidRPr="006D6259">
        <w:rPr>
          <w:rFonts w:ascii="Roboto" w:eastAsia="Times New Roman" w:hAnsi="Roboto" w:cs="Times New Roman"/>
          <w:color w:val="404040"/>
          <w:sz w:val="21"/>
          <w:szCs w:val="21"/>
          <w:lang w:eastAsia="de-DE"/>
        </w:rPr>
        <w:t>Biofilmmangement</w:t>
      </w:r>
      <w:proofErr w:type="spellEnd"/>
      <w:r w:rsidRPr="006D6259">
        <w:rPr>
          <w:rFonts w:ascii="Roboto" w:eastAsia="Times New Roman" w:hAnsi="Roboto" w:cs="Times New Roman"/>
          <w:color w:val="404040"/>
          <w:sz w:val="21"/>
          <w:szCs w:val="21"/>
          <w:lang w:eastAsia="de-DE"/>
        </w:rPr>
        <w:t xml:space="preserve"> sei das Erfolgskonzept. Dazu zählten die parodontale Befunderhebung, die Messung des Attachmentverlusts (CAL) mit sechs Messpunkten pro Zahn, der Blutungsindex BOP (</w:t>
      </w:r>
      <w:proofErr w:type="spellStart"/>
      <w:r w:rsidRPr="006D6259">
        <w:rPr>
          <w:rFonts w:ascii="Roboto" w:eastAsia="Times New Roman" w:hAnsi="Roboto" w:cs="Times New Roman"/>
          <w:color w:val="404040"/>
          <w:sz w:val="21"/>
          <w:szCs w:val="21"/>
          <w:lang w:eastAsia="de-DE"/>
        </w:rPr>
        <w:t>Bleeding</w:t>
      </w:r>
      <w:proofErr w:type="spellEnd"/>
      <w:r w:rsidRPr="006D6259">
        <w:rPr>
          <w:rFonts w:ascii="Roboto" w:eastAsia="Times New Roman" w:hAnsi="Roboto" w:cs="Times New Roman"/>
          <w:color w:val="404040"/>
          <w:sz w:val="21"/>
          <w:szCs w:val="21"/>
          <w:lang w:eastAsia="de-DE"/>
        </w:rPr>
        <w:t xml:space="preserve"> on </w:t>
      </w:r>
      <w:proofErr w:type="spellStart"/>
      <w:r w:rsidRPr="006D6259">
        <w:rPr>
          <w:rFonts w:ascii="Roboto" w:eastAsia="Times New Roman" w:hAnsi="Roboto" w:cs="Times New Roman"/>
          <w:color w:val="404040"/>
          <w:sz w:val="21"/>
          <w:szCs w:val="21"/>
          <w:lang w:eastAsia="de-DE"/>
        </w:rPr>
        <w:t>Probing</w:t>
      </w:r>
      <w:proofErr w:type="spellEnd"/>
      <w:r w:rsidRPr="006D6259">
        <w:rPr>
          <w:rFonts w:ascii="Roboto" w:eastAsia="Times New Roman" w:hAnsi="Roboto" w:cs="Times New Roman"/>
          <w:color w:val="404040"/>
          <w:sz w:val="21"/>
          <w:szCs w:val="21"/>
          <w:lang w:eastAsia="de-DE"/>
        </w:rPr>
        <w:t xml:space="preserve">) ebenfalls an sechs Messpunkten pro Zahn, ein </w:t>
      </w:r>
      <w:proofErr w:type="spellStart"/>
      <w:r w:rsidRPr="006D6259">
        <w:rPr>
          <w:rFonts w:ascii="Roboto" w:eastAsia="Times New Roman" w:hAnsi="Roboto" w:cs="Times New Roman"/>
          <w:color w:val="404040"/>
          <w:sz w:val="21"/>
          <w:szCs w:val="21"/>
          <w:lang w:eastAsia="de-DE"/>
        </w:rPr>
        <w:t>Plaqueindex</w:t>
      </w:r>
      <w:proofErr w:type="spellEnd"/>
      <w:r w:rsidRPr="006D6259">
        <w:rPr>
          <w:rFonts w:ascii="Roboto" w:eastAsia="Times New Roman" w:hAnsi="Roboto" w:cs="Times New Roman"/>
          <w:color w:val="404040"/>
          <w:sz w:val="21"/>
          <w:szCs w:val="21"/>
          <w:lang w:eastAsia="de-DE"/>
        </w:rPr>
        <w:t>, die Einstufung in die neue PA-Klassifikation [</w:t>
      </w:r>
      <w:proofErr w:type="spellStart"/>
      <w:r w:rsidRPr="006D6259">
        <w:rPr>
          <w:rFonts w:ascii="Roboto" w:eastAsia="Times New Roman" w:hAnsi="Roboto" w:cs="Times New Roman"/>
          <w:color w:val="404040"/>
          <w:sz w:val="21"/>
          <w:szCs w:val="21"/>
          <w:lang w:eastAsia="de-DE"/>
        </w:rPr>
        <w:t>Tonetti</w:t>
      </w:r>
      <w:proofErr w:type="spellEnd"/>
      <w:r w:rsidRPr="006D6259">
        <w:rPr>
          <w:rFonts w:ascii="Roboto" w:eastAsia="Times New Roman" w:hAnsi="Roboto" w:cs="Times New Roman"/>
          <w:color w:val="404040"/>
          <w:sz w:val="21"/>
          <w:szCs w:val="21"/>
          <w:lang w:eastAsia="de-DE"/>
        </w:rPr>
        <w:t xml:space="preserve"> et al. 2018], die geschlossene PA-Therapie sowie die risikoorientierte Frequenz der UPT auf der Basis von regelmäßig erhobenen Befunden und Indices.</w:t>
      </w:r>
    </w:p>
    <w:p w14:paraId="503C3760" w14:textId="77777777" w:rsidR="006D6259" w:rsidRPr="006D6259" w:rsidRDefault="006D6259" w:rsidP="006D6259">
      <w:pPr>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b/>
          <w:bCs/>
          <w:color w:val="404040"/>
          <w:sz w:val="21"/>
          <w:szCs w:val="21"/>
          <w:lang w:eastAsia="de-DE"/>
        </w:rPr>
        <w:t xml:space="preserve">Chemische </w:t>
      </w:r>
      <w:proofErr w:type="spellStart"/>
      <w:r w:rsidRPr="006D6259">
        <w:rPr>
          <w:rFonts w:ascii="Roboto" w:eastAsia="Times New Roman" w:hAnsi="Roboto" w:cs="Times New Roman"/>
          <w:b/>
          <w:bCs/>
          <w:color w:val="404040"/>
          <w:sz w:val="21"/>
          <w:szCs w:val="21"/>
          <w:lang w:eastAsia="de-DE"/>
        </w:rPr>
        <w:t>Adjuvanzien</w:t>
      </w:r>
      <w:proofErr w:type="spellEnd"/>
      <w:r w:rsidRPr="006D6259">
        <w:rPr>
          <w:rFonts w:ascii="Roboto" w:eastAsia="Times New Roman" w:hAnsi="Roboto" w:cs="Times New Roman"/>
          <w:color w:val="404040"/>
          <w:sz w:val="21"/>
          <w:szCs w:val="21"/>
          <w:lang w:eastAsia="de-DE"/>
        </w:rPr>
        <w:t> seien ein </w:t>
      </w:r>
      <w:r w:rsidRPr="006D6259">
        <w:rPr>
          <w:rFonts w:ascii="Roboto" w:eastAsia="Times New Roman" w:hAnsi="Roboto" w:cs="Times New Roman"/>
          <w:b/>
          <w:bCs/>
          <w:color w:val="404040"/>
          <w:sz w:val="21"/>
          <w:szCs w:val="21"/>
          <w:lang w:eastAsia="de-DE"/>
        </w:rPr>
        <w:t>ganz wichtiger Baustein der indikationsbezogenen häuslichen Mundhygiene</w:t>
      </w:r>
      <w:r w:rsidRPr="006D6259">
        <w:rPr>
          <w:rFonts w:ascii="Roboto" w:eastAsia="Times New Roman" w:hAnsi="Roboto" w:cs="Times New Roman"/>
          <w:color w:val="404040"/>
          <w:sz w:val="21"/>
          <w:szCs w:val="21"/>
          <w:lang w:eastAsia="de-DE"/>
        </w:rPr>
        <w:t xml:space="preserve">, sagte </w:t>
      </w:r>
      <w:proofErr w:type="spellStart"/>
      <w:r w:rsidRPr="006D6259">
        <w:rPr>
          <w:rFonts w:ascii="Roboto" w:eastAsia="Times New Roman" w:hAnsi="Roboto" w:cs="Times New Roman"/>
          <w:color w:val="404040"/>
          <w:sz w:val="21"/>
          <w:szCs w:val="21"/>
          <w:lang w:eastAsia="de-DE"/>
        </w:rPr>
        <w:t>Fresmann</w:t>
      </w:r>
      <w:proofErr w:type="spellEnd"/>
      <w:r w:rsidRPr="006D6259">
        <w:rPr>
          <w:rFonts w:ascii="Roboto" w:eastAsia="Times New Roman" w:hAnsi="Roboto" w:cs="Times New Roman"/>
          <w:color w:val="404040"/>
          <w:sz w:val="21"/>
          <w:szCs w:val="21"/>
          <w:lang w:eastAsia="de-DE"/>
        </w:rPr>
        <w:t xml:space="preserve">. Das gelte vor allem in der Nachsorge von parodontalen Behandlungen, im Rahmen der Erhaltungstherapie und in der Prävention. Entscheidend dabei sei, dass der Patient auch die 30 bis 60 Sekunden spüle. </w:t>
      </w:r>
      <w:proofErr w:type="spellStart"/>
      <w:r w:rsidRPr="006D6259">
        <w:rPr>
          <w:rFonts w:ascii="Roboto" w:eastAsia="Times New Roman" w:hAnsi="Roboto" w:cs="Times New Roman"/>
          <w:color w:val="404040"/>
          <w:sz w:val="21"/>
          <w:szCs w:val="21"/>
          <w:lang w:eastAsia="de-DE"/>
        </w:rPr>
        <w:t>Fresmann</w:t>
      </w:r>
      <w:proofErr w:type="spellEnd"/>
      <w:r w:rsidRPr="006D6259">
        <w:rPr>
          <w:rFonts w:ascii="Roboto" w:eastAsia="Times New Roman" w:hAnsi="Roboto" w:cs="Times New Roman"/>
          <w:color w:val="404040"/>
          <w:sz w:val="21"/>
          <w:szCs w:val="21"/>
          <w:lang w:eastAsia="de-DE"/>
        </w:rPr>
        <w:t>: „Wichtig ist, dass das Praxisteam den Patienten schon während der Sitzung zur Mundhygiene instruiert und ihn motiviert, die Maßnahmen im Alltag zu integrieren. Die </w:t>
      </w:r>
      <w:r w:rsidRPr="006D6259">
        <w:rPr>
          <w:rFonts w:ascii="Roboto" w:eastAsia="Times New Roman" w:hAnsi="Roboto" w:cs="Times New Roman"/>
          <w:b/>
          <w:bCs/>
          <w:color w:val="404040"/>
          <w:sz w:val="21"/>
          <w:szCs w:val="21"/>
          <w:lang w:eastAsia="de-DE"/>
        </w:rPr>
        <w:t>optimale Mundspüllösung</w:t>
      </w:r>
      <w:r w:rsidRPr="006D6259">
        <w:rPr>
          <w:rFonts w:ascii="Roboto" w:eastAsia="Times New Roman" w:hAnsi="Roboto" w:cs="Times New Roman"/>
          <w:color w:val="404040"/>
          <w:sz w:val="21"/>
          <w:szCs w:val="21"/>
          <w:lang w:eastAsia="de-DE"/>
        </w:rPr>
        <w:t> ist dabei </w:t>
      </w:r>
      <w:r w:rsidRPr="006D6259">
        <w:rPr>
          <w:rFonts w:ascii="Roboto" w:eastAsia="Times New Roman" w:hAnsi="Roboto" w:cs="Times New Roman"/>
          <w:b/>
          <w:bCs/>
          <w:color w:val="404040"/>
          <w:sz w:val="21"/>
          <w:szCs w:val="21"/>
          <w:lang w:eastAsia="de-DE"/>
        </w:rPr>
        <w:t>nebenwirkungsarm</w:t>
      </w:r>
      <w:r w:rsidRPr="006D6259">
        <w:rPr>
          <w:rFonts w:ascii="Roboto" w:eastAsia="Times New Roman" w:hAnsi="Roboto" w:cs="Times New Roman"/>
          <w:color w:val="404040"/>
          <w:sz w:val="21"/>
          <w:szCs w:val="21"/>
          <w:lang w:eastAsia="de-DE"/>
        </w:rPr>
        <w:t>, hat einen </w:t>
      </w:r>
      <w:r w:rsidRPr="006D6259">
        <w:rPr>
          <w:rFonts w:ascii="Roboto" w:eastAsia="Times New Roman" w:hAnsi="Roboto" w:cs="Times New Roman"/>
          <w:b/>
          <w:bCs/>
          <w:color w:val="404040"/>
          <w:sz w:val="21"/>
          <w:szCs w:val="21"/>
          <w:lang w:eastAsia="de-DE"/>
        </w:rPr>
        <w:t>angenehmen Geschmack</w:t>
      </w:r>
      <w:r w:rsidRPr="006D6259">
        <w:rPr>
          <w:rFonts w:ascii="Roboto" w:eastAsia="Times New Roman" w:hAnsi="Roboto" w:cs="Times New Roman"/>
          <w:color w:val="404040"/>
          <w:sz w:val="21"/>
          <w:szCs w:val="21"/>
          <w:lang w:eastAsia="de-DE"/>
        </w:rPr>
        <w:t> und ist </w:t>
      </w:r>
      <w:r w:rsidRPr="006D6259">
        <w:rPr>
          <w:rFonts w:ascii="Roboto" w:eastAsia="Times New Roman" w:hAnsi="Roboto" w:cs="Times New Roman"/>
          <w:b/>
          <w:bCs/>
          <w:color w:val="404040"/>
          <w:sz w:val="21"/>
          <w:szCs w:val="21"/>
          <w:lang w:eastAsia="de-DE"/>
        </w:rPr>
        <w:t>leicht verfügbar</w:t>
      </w:r>
      <w:r w:rsidRPr="006D6259">
        <w:rPr>
          <w:rFonts w:ascii="Roboto" w:eastAsia="Times New Roman" w:hAnsi="Roboto" w:cs="Times New Roman"/>
          <w:color w:val="404040"/>
          <w:sz w:val="21"/>
          <w:szCs w:val="21"/>
          <w:lang w:eastAsia="de-DE"/>
        </w:rPr>
        <w:t xml:space="preserve">.“ Die Kombination aus 0,05 % CHX und 0,05% CPC (z. B. PERIO·AID </w:t>
      </w:r>
      <w:proofErr w:type="spellStart"/>
      <w:r w:rsidRPr="006D6259">
        <w:rPr>
          <w:rFonts w:ascii="Roboto" w:eastAsia="Times New Roman" w:hAnsi="Roboto" w:cs="Times New Roman"/>
          <w:color w:val="404040"/>
          <w:sz w:val="21"/>
          <w:szCs w:val="21"/>
          <w:lang w:eastAsia="de-DE"/>
        </w:rPr>
        <w:t>Active</w:t>
      </w:r>
      <w:proofErr w:type="spellEnd"/>
      <w:r w:rsidRPr="006D6259">
        <w:rPr>
          <w:rFonts w:ascii="Roboto" w:eastAsia="Times New Roman" w:hAnsi="Roboto" w:cs="Times New Roman"/>
          <w:color w:val="404040"/>
          <w:sz w:val="21"/>
          <w:szCs w:val="21"/>
          <w:lang w:eastAsia="de-DE"/>
        </w:rPr>
        <w:t xml:space="preserve"> Control) sei insbesondere bei Risikopatienten für die Nachsorge im Rahmen der UPT bis zur individuell festgelegten nächsten Dentalhygienesitzung geeignet.</w:t>
      </w:r>
    </w:p>
    <w:p w14:paraId="31254BCC" w14:textId="77777777" w:rsidR="006D6259" w:rsidRPr="006D6259" w:rsidRDefault="006D6259" w:rsidP="006D6259">
      <w:pPr>
        <w:shd w:val="clear" w:color="auto" w:fill="01637B"/>
        <w:spacing w:after="0" w:line="240" w:lineRule="auto"/>
        <w:rPr>
          <w:rFonts w:ascii="Roboto" w:eastAsia="Times New Roman" w:hAnsi="Roboto" w:cs="Times New Roman"/>
          <w:b/>
          <w:bCs/>
          <w:color w:val="FFFFFF"/>
          <w:sz w:val="20"/>
          <w:szCs w:val="20"/>
          <w:lang w:eastAsia="de-DE"/>
        </w:rPr>
      </w:pPr>
      <w:r w:rsidRPr="006D6259">
        <w:rPr>
          <w:rFonts w:ascii="Roboto" w:eastAsia="Times New Roman" w:hAnsi="Roboto" w:cs="Times New Roman"/>
          <w:b/>
          <w:bCs/>
          <w:color w:val="FFFFFF"/>
          <w:sz w:val="20"/>
          <w:szCs w:val="20"/>
          <w:lang w:eastAsia="de-DE"/>
        </w:rPr>
        <w:t>Fazit der Experten</w:t>
      </w:r>
    </w:p>
    <w:p w14:paraId="7ED9967D" w14:textId="77777777" w:rsidR="006D6259" w:rsidRPr="006D6259" w:rsidRDefault="006D6259" w:rsidP="006D6259">
      <w:pPr>
        <w:shd w:val="clear" w:color="auto" w:fill="FFFFFF"/>
        <w:spacing w:after="150" w:line="240" w:lineRule="auto"/>
        <w:outlineLvl w:val="4"/>
        <w:rPr>
          <w:rFonts w:ascii="Roboto" w:eastAsia="Times New Roman" w:hAnsi="Roboto" w:cs="Times New Roman"/>
          <w:color w:val="444444"/>
          <w:sz w:val="21"/>
          <w:szCs w:val="21"/>
          <w:lang w:eastAsia="de-DE"/>
        </w:rPr>
      </w:pPr>
      <w:r w:rsidRPr="006D6259">
        <w:rPr>
          <w:rFonts w:ascii="Roboto" w:eastAsia="Times New Roman" w:hAnsi="Roboto" w:cs="Times New Roman"/>
          <w:color w:val="444444"/>
          <w:sz w:val="21"/>
          <w:szCs w:val="21"/>
          <w:lang w:eastAsia="de-DE"/>
        </w:rPr>
        <w:t>Die Kombination macht’s</w:t>
      </w:r>
    </w:p>
    <w:p w14:paraId="7C6F4140" w14:textId="77777777" w:rsidR="006D6259" w:rsidRPr="006D6259" w:rsidRDefault="006D6259" w:rsidP="006D6259">
      <w:pPr>
        <w:shd w:val="clear" w:color="auto" w:fill="FFFFFF"/>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color w:val="404040"/>
          <w:sz w:val="21"/>
          <w:szCs w:val="21"/>
          <w:lang w:eastAsia="de-DE"/>
        </w:rPr>
        <w:t>Die </w:t>
      </w:r>
      <w:r w:rsidRPr="006D6259">
        <w:rPr>
          <w:rFonts w:ascii="Roboto" w:eastAsia="Times New Roman" w:hAnsi="Roboto" w:cs="Times New Roman"/>
          <w:b/>
          <w:bCs/>
          <w:color w:val="404040"/>
          <w:sz w:val="21"/>
          <w:szCs w:val="21"/>
          <w:lang w:eastAsia="de-DE"/>
        </w:rPr>
        <w:t>Kombination 0,05 % CHX und 0,05 % CPC</w:t>
      </w:r>
      <w:r w:rsidRPr="006D6259">
        <w:rPr>
          <w:rFonts w:ascii="Roboto" w:eastAsia="Times New Roman" w:hAnsi="Roboto" w:cs="Times New Roman"/>
          <w:color w:val="404040"/>
          <w:sz w:val="21"/>
          <w:szCs w:val="21"/>
          <w:lang w:eastAsia="de-DE"/>
        </w:rPr>
        <w:t xml:space="preserve"> (PERIO AID </w:t>
      </w:r>
      <w:proofErr w:type="spellStart"/>
      <w:r w:rsidRPr="006D6259">
        <w:rPr>
          <w:rFonts w:ascii="Roboto" w:eastAsia="Times New Roman" w:hAnsi="Roboto" w:cs="Times New Roman"/>
          <w:color w:val="404040"/>
          <w:sz w:val="21"/>
          <w:szCs w:val="21"/>
          <w:lang w:eastAsia="de-DE"/>
        </w:rPr>
        <w:t>Active</w:t>
      </w:r>
      <w:proofErr w:type="spellEnd"/>
      <w:r w:rsidRPr="006D6259">
        <w:rPr>
          <w:rFonts w:ascii="Roboto" w:eastAsia="Times New Roman" w:hAnsi="Roboto" w:cs="Times New Roman"/>
          <w:color w:val="404040"/>
          <w:sz w:val="21"/>
          <w:szCs w:val="21"/>
          <w:lang w:eastAsia="de-DE"/>
        </w:rPr>
        <w:t xml:space="preserve"> Control) </w:t>
      </w:r>
      <w:r w:rsidRPr="006D6259">
        <w:rPr>
          <w:rFonts w:ascii="Roboto" w:eastAsia="Times New Roman" w:hAnsi="Roboto" w:cs="Times New Roman"/>
          <w:b/>
          <w:bCs/>
          <w:color w:val="404040"/>
          <w:sz w:val="21"/>
          <w:szCs w:val="21"/>
          <w:lang w:eastAsia="de-DE"/>
        </w:rPr>
        <w:t>vereinigt die Stärken beider Wirkstoffe</w:t>
      </w:r>
      <w:r w:rsidRPr="006D6259">
        <w:rPr>
          <w:rFonts w:ascii="Roboto" w:eastAsia="Times New Roman" w:hAnsi="Roboto" w:cs="Times New Roman"/>
          <w:color w:val="404040"/>
          <w:sz w:val="21"/>
          <w:szCs w:val="21"/>
          <w:lang w:eastAsia="de-DE"/>
        </w:rPr>
        <w:t> und könnte somit Vorteile für folgende Anwendungsbereiche bieten:</w:t>
      </w:r>
    </w:p>
    <w:p w14:paraId="53274097" w14:textId="77777777" w:rsidR="006D6259" w:rsidRPr="006D6259" w:rsidRDefault="006D6259" w:rsidP="006D6259">
      <w:pPr>
        <w:shd w:val="clear" w:color="auto" w:fill="FFFFFF"/>
        <w:spacing w:after="150"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b/>
          <w:bCs/>
          <w:color w:val="404040"/>
          <w:sz w:val="21"/>
          <w:szCs w:val="21"/>
          <w:lang w:eastAsia="de-DE"/>
        </w:rPr>
        <w:t>Infektionsprophylaxe</w:t>
      </w:r>
      <w:r w:rsidRPr="006D6259">
        <w:rPr>
          <w:rFonts w:ascii="Roboto" w:eastAsia="Times New Roman" w:hAnsi="Roboto" w:cs="Times New Roman"/>
          <w:color w:val="404040"/>
          <w:sz w:val="21"/>
          <w:szCs w:val="21"/>
          <w:lang w:eastAsia="de-DE"/>
        </w:rPr>
        <w:t>: Das Spülen vor der Behandlung (30 bis 60 Sekunden) hat sich in Praxen zum Schutz des Teams und der Patienten etabliert, um das bakterielle und ggf. auch das virale Infektionsrisiko zu reduzieren. Die Kombination von CPC und CHX deckt ein breites Spektrum an Pathogenen ab. CPC zeigt in Mundspüllösungen in vitro eine hohe antivirale Aktivität, auch gegen Corona – die Translation dieser vielversprechenden Ergebnisse in die Klinik steht aber noch aus.</w:t>
      </w:r>
    </w:p>
    <w:p w14:paraId="23E5C2F0" w14:textId="77777777" w:rsidR="006D6259" w:rsidRPr="006D6259" w:rsidRDefault="006D6259" w:rsidP="006D6259">
      <w:pPr>
        <w:shd w:val="clear" w:color="auto" w:fill="FFFFFF"/>
        <w:spacing w:line="240" w:lineRule="auto"/>
        <w:rPr>
          <w:rFonts w:ascii="Roboto" w:eastAsia="Times New Roman" w:hAnsi="Roboto" w:cs="Times New Roman"/>
          <w:color w:val="404040"/>
          <w:sz w:val="21"/>
          <w:szCs w:val="21"/>
          <w:lang w:eastAsia="de-DE"/>
        </w:rPr>
      </w:pPr>
      <w:r w:rsidRPr="006D6259">
        <w:rPr>
          <w:rFonts w:ascii="Roboto" w:eastAsia="Times New Roman" w:hAnsi="Roboto" w:cs="Times New Roman"/>
          <w:b/>
          <w:bCs/>
          <w:color w:val="404040"/>
          <w:sz w:val="21"/>
          <w:szCs w:val="21"/>
          <w:lang w:eastAsia="de-DE"/>
        </w:rPr>
        <w:t>Biofilmmanagement</w:t>
      </w:r>
      <w:r w:rsidRPr="006D6259">
        <w:rPr>
          <w:rFonts w:ascii="Roboto" w:eastAsia="Times New Roman" w:hAnsi="Roboto" w:cs="Times New Roman"/>
          <w:color w:val="404040"/>
          <w:sz w:val="21"/>
          <w:szCs w:val="21"/>
          <w:lang w:eastAsia="de-DE"/>
        </w:rPr>
        <w:t xml:space="preserve">: Während CHX immer noch als Goldstandard in der Biofilmkontrolle gilt, weist auch CPC gute antibakterielle Eigenschaften auf. CPC kann gemäß Leitlinien zur </w:t>
      </w:r>
      <w:proofErr w:type="spellStart"/>
      <w:r w:rsidRPr="006D6259">
        <w:rPr>
          <w:rFonts w:ascii="Roboto" w:eastAsia="Times New Roman" w:hAnsi="Roboto" w:cs="Times New Roman"/>
          <w:color w:val="404040"/>
          <w:sz w:val="21"/>
          <w:szCs w:val="21"/>
          <w:lang w:eastAsia="de-DE"/>
        </w:rPr>
        <w:t>Gingivitistherapie</w:t>
      </w:r>
      <w:proofErr w:type="spellEnd"/>
      <w:r w:rsidRPr="006D6259">
        <w:rPr>
          <w:rFonts w:ascii="Roboto" w:eastAsia="Times New Roman" w:hAnsi="Roboto" w:cs="Times New Roman"/>
          <w:color w:val="404040"/>
          <w:sz w:val="21"/>
          <w:szCs w:val="21"/>
          <w:lang w:eastAsia="de-DE"/>
        </w:rPr>
        <w:t>, im Rahmen der UPT sowie längerfristig nach Bedarf eingesetzt werden. In der Kombination kann durch den Zusatz von CPC die CHX-Konzentration reduziert werden, wodurch Nebenwirkungen vermindert werden können.</w:t>
      </w:r>
    </w:p>
    <w:p w14:paraId="4074421C" w14:textId="77777777" w:rsidR="006D6259" w:rsidRDefault="006D6259"/>
    <w:sectPr w:rsidR="006D62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5AB"/>
    <w:multiLevelType w:val="multilevel"/>
    <w:tmpl w:val="838E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437BB"/>
    <w:multiLevelType w:val="multilevel"/>
    <w:tmpl w:val="76DE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640D4"/>
    <w:multiLevelType w:val="multilevel"/>
    <w:tmpl w:val="A2CE3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32FBD"/>
    <w:multiLevelType w:val="multilevel"/>
    <w:tmpl w:val="2E32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B3A9D"/>
    <w:multiLevelType w:val="multilevel"/>
    <w:tmpl w:val="B1D0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1C5C6C"/>
    <w:multiLevelType w:val="multilevel"/>
    <w:tmpl w:val="D444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11064D"/>
    <w:multiLevelType w:val="multilevel"/>
    <w:tmpl w:val="C9C0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59"/>
    <w:rsid w:val="006D62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5123"/>
  <w15:chartTrackingRefBased/>
  <w15:docId w15:val="{919D08C2-EE46-4856-A242-C30803BD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D62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D625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5">
    <w:name w:val="heading 5"/>
    <w:basedOn w:val="Standard"/>
    <w:link w:val="berschrift5Zchn"/>
    <w:uiPriority w:val="9"/>
    <w:qFormat/>
    <w:rsid w:val="006D6259"/>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625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D6259"/>
    <w:rPr>
      <w:rFonts w:ascii="Times New Roman" w:eastAsia="Times New Roman" w:hAnsi="Times New Roman" w:cs="Times New Roman"/>
      <w:b/>
      <w:bCs/>
      <w:sz w:val="36"/>
      <w:szCs w:val="36"/>
      <w:lang w:eastAsia="de-DE"/>
    </w:rPr>
  </w:style>
  <w:style w:type="character" w:customStyle="1" w:styleId="berschrift5Zchn">
    <w:name w:val="Überschrift 5 Zchn"/>
    <w:basedOn w:val="Absatz-Standardschriftart"/>
    <w:link w:val="berschrift5"/>
    <w:uiPriority w:val="9"/>
    <w:rsid w:val="006D6259"/>
    <w:rPr>
      <w:rFonts w:ascii="Times New Roman" w:eastAsia="Times New Roman" w:hAnsi="Times New Roman" w:cs="Times New Roman"/>
      <w:b/>
      <w:bCs/>
      <w:sz w:val="20"/>
      <w:szCs w:val="20"/>
      <w:lang w:eastAsia="de-DE"/>
    </w:rPr>
  </w:style>
  <w:style w:type="character" w:customStyle="1" w:styleId="author">
    <w:name w:val="author"/>
    <w:basedOn w:val="Absatz-Standardschriftart"/>
    <w:rsid w:val="006D6259"/>
  </w:style>
  <w:style w:type="character" w:customStyle="1" w:styleId="date">
    <w:name w:val="date"/>
    <w:basedOn w:val="Absatz-Standardschriftart"/>
    <w:rsid w:val="006D6259"/>
  </w:style>
  <w:style w:type="character" w:customStyle="1" w:styleId="topline">
    <w:name w:val="topline"/>
    <w:basedOn w:val="Absatz-Standardschriftart"/>
    <w:rsid w:val="006D6259"/>
  </w:style>
  <w:style w:type="paragraph" w:customStyle="1" w:styleId="excerpt">
    <w:name w:val="excerpt"/>
    <w:basedOn w:val="Standard"/>
    <w:rsid w:val="006D625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aption">
    <w:name w:val="caption"/>
    <w:basedOn w:val="Standard"/>
    <w:rsid w:val="006D625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6D625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D6259"/>
    <w:rPr>
      <w:b/>
      <w:bCs/>
    </w:rPr>
  </w:style>
  <w:style w:type="character" w:styleId="Hyperlink">
    <w:name w:val="Hyperlink"/>
    <w:basedOn w:val="Absatz-Standardschriftart"/>
    <w:uiPriority w:val="99"/>
    <w:semiHidden/>
    <w:unhideWhenUsed/>
    <w:rsid w:val="006D6259"/>
    <w:rPr>
      <w:color w:val="0000FF"/>
      <w:u w:val="single"/>
    </w:rPr>
  </w:style>
  <w:style w:type="paragraph" w:customStyle="1" w:styleId="wp-caption-text">
    <w:name w:val="wp-caption-text"/>
    <w:basedOn w:val="Standard"/>
    <w:rsid w:val="006D625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D62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313">
      <w:bodyDiv w:val="1"/>
      <w:marLeft w:val="0"/>
      <w:marRight w:val="0"/>
      <w:marTop w:val="0"/>
      <w:marBottom w:val="0"/>
      <w:divBdr>
        <w:top w:val="none" w:sz="0" w:space="0" w:color="auto"/>
        <w:left w:val="none" w:sz="0" w:space="0" w:color="auto"/>
        <w:bottom w:val="none" w:sz="0" w:space="0" w:color="auto"/>
        <w:right w:val="none" w:sz="0" w:space="0" w:color="auto"/>
      </w:divBdr>
      <w:divsChild>
        <w:div w:id="1854342542">
          <w:marLeft w:val="0"/>
          <w:marRight w:val="0"/>
          <w:marTop w:val="0"/>
          <w:marBottom w:val="225"/>
          <w:divBdr>
            <w:top w:val="none" w:sz="0" w:space="0" w:color="auto"/>
            <w:left w:val="none" w:sz="0" w:space="0" w:color="auto"/>
            <w:bottom w:val="none" w:sz="0" w:space="0" w:color="auto"/>
            <w:right w:val="none" w:sz="0" w:space="0" w:color="auto"/>
          </w:divBdr>
        </w:div>
        <w:div w:id="904100016">
          <w:marLeft w:val="0"/>
          <w:marRight w:val="0"/>
          <w:marTop w:val="0"/>
          <w:marBottom w:val="360"/>
          <w:divBdr>
            <w:top w:val="single" w:sz="12" w:space="0" w:color="003048"/>
            <w:left w:val="single" w:sz="12" w:space="0" w:color="003048"/>
            <w:bottom w:val="single" w:sz="12" w:space="0" w:color="003048"/>
            <w:right w:val="single" w:sz="12" w:space="0" w:color="003048"/>
          </w:divBdr>
          <w:divsChild>
            <w:div w:id="267737562">
              <w:marLeft w:val="0"/>
              <w:marRight w:val="0"/>
              <w:marTop w:val="0"/>
              <w:marBottom w:val="0"/>
              <w:divBdr>
                <w:top w:val="none" w:sz="0" w:space="0" w:color="auto"/>
                <w:left w:val="none" w:sz="0" w:space="0" w:color="auto"/>
                <w:bottom w:val="none" w:sz="0" w:space="0" w:color="auto"/>
                <w:right w:val="none" w:sz="0" w:space="0" w:color="auto"/>
              </w:divBdr>
            </w:div>
            <w:div w:id="138084804">
              <w:marLeft w:val="0"/>
              <w:marRight w:val="0"/>
              <w:marTop w:val="0"/>
              <w:marBottom w:val="0"/>
              <w:divBdr>
                <w:top w:val="none" w:sz="0" w:space="0" w:color="auto"/>
                <w:left w:val="none" w:sz="0" w:space="0" w:color="auto"/>
                <w:bottom w:val="none" w:sz="0" w:space="0" w:color="auto"/>
                <w:right w:val="none" w:sz="0" w:space="0" w:color="auto"/>
              </w:divBdr>
            </w:div>
          </w:divsChild>
        </w:div>
        <w:div w:id="121461318">
          <w:marLeft w:val="0"/>
          <w:marRight w:val="0"/>
          <w:marTop w:val="0"/>
          <w:marBottom w:val="360"/>
          <w:divBdr>
            <w:top w:val="single" w:sz="12" w:space="0" w:color="003048"/>
            <w:left w:val="single" w:sz="12" w:space="0" w:color="003048"/>
            <w:bottom w:val="single" w:sz="12" w:space="0" w:color="003048"/>
            <w:right w:val="single" w:sz="12" w:space="0" w:color="003048"/>
          </w:divBdr>
          <w:divsChild>
            <w:div w:id="1018190672">
              <w:marLeft w:val="0"/>
              <w:marRight w:val="0"/>
              <w:marTop w:val="0"/>
              <w:marBottom w:val="0"/>
              <w:divBdr>
                <w:top w:val="none" w:sz="0" w:space="0" w:color="auto"/>
                <w:left w:val="none" w:sz="0" w:space="0" w:color="auto"/>
                <w:bottom w:val="none" w:sz="0" w:space="0" w:color="auto"/>
                <w:right w:val="none" w:sz="0" w:space="0" w:color="auto"/>
              </w:divBdr>
            </w:div>
            <w:div w:id="897127816">
              <w:marLeft w:val="0"/>
              <w:marRight w:val="0"/>
              <w:marTop w:val="0"/>
              <w:marBottom w:val="0"/>
              <w:divBdr>
                <w:top w:val="none" w:sz="0" w:space="0" w:color="auto"/>
                <w:left w:val="none" w:sz="0" w:space="0" w:color="auto"/>
                <w:bottom w:val="none" w:sz="0" w:space="0" w:color="auto"/>
                <w:right w:val="none" w:sz="0" w:space="0" w:color="auto"/>
              </w:divBdr>
            </w:div>
          </w:divsChild>
        </w:div>
        <w:div w:id="632979117">
          <w:marLeft w:val="0"/>
          <w:marRight w:val="0"/>
          <w:marTop w:val="0"/>
          <w:marBottom w:val="360"/>
          <w:divBdr>
            <w:top w:val="single" w:sz="12" w:space="0" w:color="003048"/>
            <w:left w:val="single" w:sz="12" w:space="0" w:color="003048"/>
            <w:bottom w:val="single" w:sz="12" w:space="0" w:color="003048"/>
            <w:right w:val="single" w:sz="12" w:space="0" w:color="003048"/>
          </w:divBdr>
          <w:divsChild>
            <w:div w:id="1073551751">
              <w:marLeft w:val="0"/>
              <w:marRight w:val="0"/>
              <w:marTop w:val="0"/>
              <w:marBottom w:val="0"/>
              <w:divBdr>
                <w:top w:val="none" w:sz="0" w:space="0" w:color="auto"/>
                <w:left w:val="none" w:sz="0" w:space="0" w:color="auto"/>
                <w:bottom w:val="none" w:sz="0" w:space="0" w:color="auto"/>
                <w:right w:val="none" w:sz="0" w:space="0" w:color="auto"/>
              </w:divBdr>
            </w:div>
            <w:div w:id="67728300">
              <w:marLeft w:val="0"/>
              <w:marRight w:val="0"/>
              <w:marTop w:val="0"/>
              <w:marBottom w:val="0"/>
              <w:divBdr>
                <w:top w:val="none" w:sz="0" w:space="0" w:color="auto"/>
                <w:left w:val="none" w:sz="0" w:space="0" w:color="auto"/>
                <w:bottom w:val="none" w:sz="0" w:space="0" w:color="auto"/>
                <w:right w:val="none" w:sz="0" w:space="0" w:color="auto"/>
              </w:divBdr>
            </w:div>
          </w:divsChild>
        </w:div>
        <w:div w:id="347945598">
          <w:marLeft w:val="0"/>
          <w:marRight w:val="0"/>
          <w:marTop w:val="0"/>
          <w:marBottom w:val="360"/>
          <w:divBdr>
            <w:top w:val="single" w:sz="12" w:space="0" w:color="003048"/>
            <w:left w:val="single" w:sz="12" w:space="0" w:color="003048"/>
            <w:bottom w:val="single" w:sz="12" w:space="0" w:color="003048"/>
            <w:right w:val="single" w:sz="12" w:space="0" w:color="003048"/>
          </w:divBdr>
          <w:divsChild>
            <w:div w:id="1867869253">
              <w:marLeft w:val="0"/>
              <w:marRight w:val="0"/>
              <w:marTop w:val="0"/>
              <w:marBottom w:val="0"/>
              <w:divBdr>
                <w:top w:val="none" w:sz="0" w:space="0" w:color="auto"/>
                <w:left w:val="none" w:sz="0" w:space="0" w:color="auto"/>
                <w:bottom w:val="none" w:sz="0" w:space="0" w:color="auto"/>
                <w:right w:val="none" w:sz="0" w:space="0" w:color="auto"/>
              </w:divBdr>
            </w:div>
            <w:div w:id="1476532530">
              <w:marLeft w:val="0"/>
              <w:marRight w:val="0"/>
              <w:marTop w:val="0"/>
              <w:marBottom w:val="0"/>
              <w:divBdr>
                <w:top w:val="none" w:sz="0" w:space="0" w:color="auto"/>
                <w:left w:val="none" w:sz="0" w:space="0" w:color="auto"/>
                <w:bottom w:val="none" w:sz="0" w:space="0" w:color="auto"/>
                <w:right w:val="none" w:sz="0" w:space="0" w:color="auto"/>
              </w:divBdr>
            </w:div>
          </w:divsChild>
        </w:div>
        <w:div w:id="569921208">
          <w:marLeft w:val="0"/>
          <w:marRight w:val="0"/>
          <w:marTop w:val="0"/>
          <w:marBottom w:val="360"/>
          <w:divBdr>
            <w:top w:val="single" w:sz="12" w:space="0" w:color="003048"/>
            <w:left w:val="single" w:sz="12" w:space="0" w:color="003048"/>
            <w:bottom w:val="single" w:sz="12" w:space="0" w:color="003048"/>
            <w:right w:val="single" w:sz="12" w:space="0" w:color="003048"/>
          </w:divBdr>
          <w:divsChild>
            <w:div w:id="351153413">
              <w:marLeft w:val="0"/>
              <w:marRight w:val="0"/>
              <w:marTop w:val="0"/>
              <w:marBottom w:val="0"/>
              <w:divBdr>
                <w:top w:val="none" w:sz="0" w:space="0" w:color="auto"/>
                <w:left w:val="none" w:sz="0" w:space="0" w:color="auto"/>
                <w:bottom w:val="none" w:sz="0" w:space="0" w:color="auto"/>
                <w:right w:val="none" w:sz="0" w:space="0" w:color="auto"/>
              </w:divBdr>
            </w:div>
            <w:div w:id="8924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ntalmagazin.de/news/welche-mundspuelungen-helfen-gegen-corona/" TargetMode="External"/><Relationship Id="rId13" Type="http://schemas.openxmlformats.org/officeDocument/2006/relationships/hyperlink" Target="https://www.dentalmagazin.de/news/parodontitis-patienten-erkranken-haeufiger-schwer-an-covid-19/" TargetMode="External"/><Relationship Id="rId3" Type="http://schemas.openxmlformats.org/officeDocument/2006/relationships/settings" Target="settings.xml"/><Relationship Id="rId7" Type="http://schemas.openxmlformats.org/officeDocument/2006/relationships/hyperlink" Target="https://www.dentalmagazin.de/news/neue-s1-leitlinie-gibt-handlungsempfehlungen-zum-infektionsschutz/"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entalmagazin.de/news/im-test-das-sind-die-besten-mundspuelungen-2021/" TargetMode="External"/><Relationship Id="rId11" Type="http://schemas.openxmlformats.org/officeDocument/2006/relationships/hyperlink" Target="https://www.dentalmagazin.de/news/covid-19-vs-grippe-das-sind-die-unterschied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dentalmagazin.de/news/sars-cov-2-sind-aerosole-wirklich-so-gefaehrlich/"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dentalmagazin.de/news/die-upt-auf-dem-weg-in-die-bem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3391</Words>
  <Characters>21367</Characters>
  <Application>Microsoft Office Word</Application>
  <DocSecurity>0</DocSecurity>
  <Lines>178</Lines>
  <Paragraphs>49</Paragraphs>
  <ScaleCrop>false</ScaleCrop>
  <Company/>
  <LinksUpToDate>false</LinksUpToDate>
  <CharactersWithSpaces>24709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Oppeck</dc:creator>
  <cp:keywords/>
  <dc:description/>
  <cp:lastModifiedBy>Gerald Oppeck</cp:lastModifiedBy>
  <cp:revision>1</cp:revision>
  <dcterms:created xsi:type="dcterms:W3CDTF">2021-08-03T07:52:00Z</dcterms:created>
  <dcterms:modified xsi:type="dcterms:W3CDTF">2021-08-03T07:54:00Z</dcterms:modified>
</cp:coreProperties>
</file>